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7309" w:rsidRPr="003037B8" w:rsidRDefault="003037B8">
      <w:pPr>
        <w:rPr>
          <w:rFonts w:ascii="Arial" w:hAnsi="Arial" w:cs="Arial"/>
          <w:sz w:val="20"/>
          <w:szCs w:val="20"/>
          <w:u w:val="single"/>
        </w:rPr>
      </w:pPr>
      <w:r w:rsidRPr="003037B8">
        <w:rPr>
          <w:rFonts w:ascii="Arial" w:hAnsi="Arial" w:cs="Arial"/>
          <w:sz w:val="20"/>
          <w:szCs w:val="20"/>
          <w:u w:val="single"/>
        </w:rPr>
        <w:t>The National Terms of Connection and DCP181</w:t>
      </w:r>
    </w:p>
    <w:p w:rsidR="003037B8" w:rsidRPr="003037B8" w:rsidRDefault="003037B8" w:rsidP="00572DC2">
      <w:pPr>
        <w:rPr>
          <w:rFonts w:ascii="Arial" w:hAnsi="Arial" w:cs="Arial"/>
          <w:sz w:val="20"/>
          <w:szCs w:val="20"/>
          <w:u w:val="single"/>
        </w:rPr>
      </w:pPr>
      <w:r w:rsidRPr="003037B8">
        <w:rPr>
          <w:rFonts w:ascii="Arial" w:hAnsi="Arial" w:cs="Arial"/>
          <w:sz w:val="20"/>
          <w:szCs w:val="20"/>
        </w:rPr>
        <w:t xml:space="preserve">In 2015 the DCP181 </w:t>
      </w:r>
      <w:r>
        <w:rPr>
          <w:rFonts w:ascii="Arial" w:hAnsi="Arial" w:cs="Arial"/>
          <w:sz w:val="20"/>
          <w:szCs w:val="20"/>
        </w:rPr>
        <w:t xml:space="preserve">Working Group </w:t>
      </w:r>
      <w:r w:rsidR="00572DC2">
        <w:rPr>
          <w:rFonts w:ascii="Arial" w:hAnsi="Arial" w:cs="Arial"/>
          <w:sz w:val="20"/>
          <w:szCs w:val="20"/>
        </w:rPr>
        <w:t xml:space="preserve">asked </w:t>
      </w:r>
      <w:r w:rsidRPr="003037B8">
        <w:rPr>
          <w:rFonts w:ascii="Arial" w:hAnsi="Arial" w:cs="Arial"/>
          <w:sz w:val="20"/>
          <w:szCs w:val="20"/>
        </w:rPr>
        <w:t>Wragge and Co.</w:t>
      </w:r>
      <w:r w:rsidR="00572DC2">
        <w:rPr>
          <w:rFonts w:ascii="Arial" w:hAnsi="Arial" w:cs="Arial"/>
          <w:sz w:val="20"/>
          <w:szCs w:val="20"/>
        </w:rPr>
        <w:t xml:space="preserve"> the following </w:t>
      </w:r>
      <w:r w:rsidR="00572DC2" w:rsidRPr="003037B8">
        <w:rPr>
          <w:rFonts w:ascii="Arial" w:hAnsi="Arial" w:cs="Arial"/>
          <w:sz w:val="20"/>
          <w:szCs w:val="20"/>
        </w:rPr>
        <w:t>questions</w:t>
      </w:r>
      <w:r w:rsidR="00572DC2">
        <w:rPr>
          <w:rFonts w:ascii="Arial" w:hAnsi="Arial" w:cs="Arial"/>
          <w:sz w:val="20"/>
          <w:szCs w:val="20"/>
        </w:rPr>
        <w:t>:</w:t>
      </w:r>
      <w:r w:rsidR="00572DC2" w:rsidRPr="003037B8">
        <w:rPr>
          <w:rFonts w:ascii="Arial" w:hAnsi="Arial" w:cs="Arial"/>
          <w:sz w:val="20"/>
          <w:szCs w:val="20"/>
        </w:rPr>
        <w:t xml:space="preserve"> </w:t>
      </w:r>
    </w:p>
    <w:p w:rsidR="003037B8" w:rsidRPr="003037B8" w:rsidRDefault="003037B8">
      <w:pPr>
        <w:rPr>
          <w:rFonts w:ascii="Arial" w:hAnsi="Arial" w:cs="Arial"/>
          <w:sz w:val="20"/>
          <w:szCs w:val="20"/>
          <w:u w:val="single"/>
        </w:rPr>
      </w:pPr>
    </w:p>
    <w:p w:rsidR="003037B8" w:rsidRDefault="003037B8" w:rsidP="003037B8">
      <w:pPr>
        <w:pStyle w:val="ListParagraph"/>
        <w:numPr>
          <w:ilvl w:val="0"/>
          <w:numId w:val="2"/>
        </w:numPr>
        <w:rPr>
          <w:rFonts w:ascii="Arial" w:hAnsi="Arial" w:cs="Arial"/>
          <w:sz w:val="20"/>
          <w:szCs w:val="20"/>
        </w:rPr>
      </w:pPr>
      <w:r w:rsidRPr="003037B8">
        <w:rPr>
          <w:rFonts w:ascii="Arial" w:hAnsi="Arial" w:cs="Arial"/>
          <w:sz w:val="20"/>
          <w:szCs w:val="20"/>
        </w:rPr>
        <w:t>Can terms contained in a bilateral contract be enforced against a third party? Is there a publicly available example of situations where this has occurred?</w:t>
      </w:r>
    </w:p>
    <w:p w:rsidR="00572DC2" w:rsidRPr="003037B8" w:rsidRDefault="00572DC2" w:rsidP="00572DC2">
      <w:pPr>
        <w:pStyle w:val="ListParagraph"/>
        <w:rPr>
          <w:rFonts w:ascii="Arial" w:hAnsi="Arial" w:cs="Arial"/>
          <w:sz w:val="20"/>
          <w:szCs w:val="20"/>
        </w:rPr>
      </w:pPr>
    </w:p>
    <w:p w:rsidR="003037B8" w:rsidRDefault="003037B8" w:rsidP="003037B8">
      <w:pPr>
        <w:pStyle w:val="ListParagraph"/>
        <w:numPr>
          <w:ilvl w:val="0"/>
          <w:numId w:val="2"/>
        </w:numPr>
        <w:rPr>
          <w:rFonts w:ascii="Arial" w:hAnsi="Arial" w:cs="Arial"/>
          <w:sz w:val="20"/>
          <w:szCs w:val="20"/>
        </w:rPr>
      </w:pPr>
      <w:r w:rsidRPr="003037B8">
        <w:rPr>
          <w:rFonts w:ascii="Arial" w:hAnsi="Arial" w:cs="Arial"/>
          <w:sz w:val="20"/>
          <w:szCs w:val="20"/>
        </w:rPr>
        <w:t xml:space="preserve">Would the proposal in DCP181, if approved by </w:t>
      </w:r>
      <w:proofErr w:type="spellStart"/>
      <w:r w:rsidRPr="003037B8">
        <w:rPr>
          <w:rFonts w:ascii="Arial" w:hAnsi="Arial" w:cs="Arial"/>
          <w:sz w:val="20"/>
          <w:szCs w:val="20"/>
        </w:rPr>
        <w:t>Ofgem</w:t>
      </w:r>
      <w:proofErr w:type="spellEnd"/>
      <w:r w:rsidRPr="003037B8">
        <w:rPr>
          <w:rFonts w:ascii="Arial" w:hAnsi="Arial" w:cs="Arial"/>
          <w:sz w:val="20"/>
          <w:szCs w:val="20"/>
        </w:rPr>
        <w:t>, conflict with contract law?</w:t>
      </w:r>
    </w:p>
    <w:p w:rsidR="00572DC2" w:rsidRPr="00572DC2" w:rsidRDefault="00572DC2" w:rsidP="00572DC2">
      <w:pPr>
        <w:pStyle w:val="ListParagraph"/>
        <w:rPr>
          <w:rFonts w:ascii="Arial" w:hAnsi="Arial" w:cs="Arial"/>
          <w:sz w:val="20"/>
          <w:szCs w:val="20"/>
        </w:rPr>
      </w:pPr>
    </w:p>
    <w:p w:rsidR="00572DC2" w:rsidRPr="003037B8" w:rsidRDefault="00572DC2" w:rsidP="00572DC2">
      <w:pPr>
        <w:pStyle w:val="ListParagraph"/>
        <w:rPr>
          <w:rFonts w:ascii="Arial" w:hAnsi="Arial" w:cs="Arial"/>
          <w:sz w:val="20"/>
          <w:szCs w:val="20"/>
        </w:rPr>
      </w:pPr>
    </w:p>
    <w:p w:rsidR="003037B8" w:rsidRDefault="003037B8" w:rsidP="003037B8">
      <w:pPr>
        <w:pStyle w:val="ListParagraph"/>
        <w:numPr>
          <w:ilvl w:val="0"/>
          <w:numId w:val="2"/>
        </w:numPr>
        <w:rPr>
          <w:rFonts w:ascii="Arial" w:hAnsi="Arial" w:cs="Arial"/>
          <w:sz w:val="20"/>
          <w:szCs w:val="20"/>
        </w:rPr>
      </w:pPr>
      <w:r w:rsidRPr="003037B8">
        <w:rPr>
          <w:rFonts w:ascii="Arial" w:hAnsi="Arial" w:cs="Arial"/>
          <w:sz w:val="20"/>
          <w:szCs w:val="20"/>
        </w:rPr>
        <w:t xml:space="preserve">Does contract law always apply given the NTC have been approved by </w:t>
      </w:r>
      <w:proofErr w:type="spellStart"/>
      <w:r w:rsidRPr="003037B8">
        <w:rPr>
          <w:rFonts w:ascii="Arial" w:hAnsi="Arial" w:cs="Arial"/>
          <w:sz w:val="20"/>
          <w:szCs w:val="20"/>
        </w:rPr>
        <w:t>Ofgem</w:t>
      </w:r>
      <w:proofErr w:type="spellEnd"/>
      <w:r w:rsidRPr="003037B8">
        <w:rPr>
          <w:rFonts w:ascii="Arial" w:hAnsi="Arial" w:cs="Arial"/>
          <w:sz w:val="20"/>
          <w:szCs w:val="20"/>
        </w:rPr>
        <w:t xml:space="preserve"> as being statutory in the absence of an agreement?</w:t>
      </w:r>
    </w:p>
    <w:p w:rsidR="00572DC2" w:rsidRDefault="00572DC2" w:rsidP="00572DC2">
      <w:pPr>
        <w:pStyle w:val="ListParagraph"/>
        <w:rPr>
          <w:rFonts w:ascii="Arial" w:hAnsi="Arial" w:cs="Arial"/>
          <w:sz w:val="20"/>
          <w:szCs w:val="20"/>
        </w:rPr>
      </w:pPr>
    </w:p>
    <w:p w:rsidR="003037B8" w:rsidRPr="003037B8" w:rsidRDefault="003037B8" w:rsidP="003037B8">
      <w:pPr>
        <w:pStyle w:val="ListParagraph"/>
        <w:numPr>
          <w:ilvl w:val="0"/>
          <w:numId w:val="2"/>
        </w:numPr>
        <w:rPr>
          <w:rFonts w:ascii="Arial" w:hAnsi="Arial" w:cs="Arial"/>
          <w:sz w:val="20"/>
          <w:szCs w:val="20"/>
        </w:rPr>
      </w:pPr>
      <w:r w:rsidRPr="003037B8">
        <w:rPr>
          <w:rFonts w:ascii="Arial" w:hAnsi="Arial" w:cs="Arial"/>
          <w:sz w:val="20"/>
          <w:szCs w:val="20"/>
        </w:rPr>
        <w:t xml:space="preserve">Could the NTC be varied to place an obligation on the </w:t>
      </w:r>
      <w:proofErr w:type="spellStart"/>
      <w:r w:rsidRPr="003037B8">
        <w:rPr>
          <w:rFonts w:ascii="Arial" w:hAnsi="Arial" w:cs="Arial"/>
          <w:sz w:val="20"/>
          <w:szCs w:val="20"/>
        </w:rPr>
        <w:t>connectee</w:t>
      </w:r>
      <w:proofErr w:type="spellEnd"/>
      <w:r w:rsidRPr="003037B8">
        <w:rPr>
          <w:rFonts w:ascii="Arial" w:hAnsi="Arial" w:cs="Arial"/>
          <w:sz w:val="20"/>
          <w:szCs w:val="20"/>
        </w:rPr>
        <w:t xml:space="preserve"> to advise any prospective buyer/new tenant if there is an existing bilateral or existing terms and to disclose them?</w:t>
      </w:r>
    </w:p>
    <w:p w:rsidR="003037B8" w:rsidRPr="003037B8" w:rsidRDefault="003037B8" w:rsidP="003037B8">
      <w:pPr>
        <w:pStyle w:val="Heading1"/>
        <w:numPr>
          <w:ilvl w:val="0"/>
          <w:numId w:val="2"/>
        </w:numPr>
        <w:rPr>
          <w:b w:val="0"/>
          <w:szCs w:val="20"/>
          <w:lang w:val="en-GB"/>
        </w:rPr>
      </w:pPr>
      <w:r w:rsidRPr="003037B8">
        <w:rPr>
          <w:b w:val="0"/>
          <w:szCs w:val="20"/>
          <w:lang w:val="en-GB"/>
        </w:rPr>
        <w:t>How could standard enquiries used on sales of premises (whether domestic or commercial) be extended to asking about connection agreements/terms? Is there a standard process among solicitors?</w:t>
      </w:r>
    </w:p>
    <w:p w:rsidR="003037B8" w:rsidRDefault="003037B8" w:rsidP="003037B8">
      <w:pPr>
        <w:pStyle w:val="ListParagraph"/>
        <w:numPr>
          <w:ilvl w:val="0"/>
          <w:numId w:val="2"/>
        </w:numPr>
        <w:rPr>
          <w:rFonts w:ascii="Arial" w:hAnsi="Arial" w:cs="Arial"/>
          <w:sz w:val="20"/>
          <w:szCs w:val="20"/>
        </w:rPr>
      </w:pPr>
      <w:r w:rsidRPr="003037B8">
        <w:rPr>
          <w:rFonts w:ascii="Arial" w:hAnsi="Arial" w:cs="Arial"/>
          <w:sz w:val="20"/>
          <w:szCs w:val="20"/>
        </w:rPr>
        <w:t xml:space="preserve">Under s16-s21 of the Electricity Act, can capacity agreed with (the first?) </w:t>
      </w:r>
      <w:proofErr w:type="spellStart"/>
      <w:r w:rsidRPr="003037B8">
        <w:rPr>
          <w:rFonts w:ascii="Arial" w:hAnsi="Arial" w:cs="Arial"/>
          <w:sz w:val="20"/>
          <w:szCs w:val="20"/>
        </w:rPr>
        <w:t>connectee</w:t>
      </w:r>
      <w:proofErr w:type="spellEnd"/>
      <w:r w:rsidRPr="003037B8">
        <w:rPr>
          <w:rFonts w:ascii="Arial" w:hAnsi="Arial" w:cs="Arial"/>
          <w:sz w:val="20"/>
          <w:szCs w:val="20"/>
        </w:rPr>
        <w:t xml:space="preserve"> transfer to a third party without any associated terms? Can a benefit be transferred in this way without associated burden?</w:t>
      </w:r>
    </w:p>
    <w:p w:rsidR="00572DC2" w:rsidRPr="003037B8" w:rsidRDefault="00572DC2" w:rsidP="00572DC2">
      <w:pPr>
        <w:pStyle w:val="ListParagraph"/>
        <w:rPr>
          <w:rFonts w:ascii="Arial" w:hAnsi="Arial" w:cs="Arial"/>
          <w:sz w:val="20"/>
          <w:szCs w:val="20"/>
        </w:rPr>
      </w:pPr>
    </w:p>
    <w:p w:rsidR="003037B8" w:rsidRDefault="003037B8" w:rsidP="003037B8">
      <w:pPr>
        <w:pStyle w:val="ListParagraph"/>
        <w:numPr>
          <w:ilvl w:val="0"/>
          <w:numId w:val="2"/>
        </w:numPr>
        <w:rPr>
          <w:rFonts w:ascii="Arial" w:hAnsi="Arial" w:cs="Arial"/>
          <w:sz w:val="20"/>
          <w:szCs w:val="20"/>
        </w:rPr>
      </w:pPr>
      <w:r w:rsidRPr="003037B8">
        <w:rPr>
          <w:rFonts w:ascii="Arial" w:hAnsi="Arial" w:cs="Arial"/>
          <w:sz w:val="20"/>
          <w:szCs w:val="20"/>
        </w:rPr>
        <w:t xml:space="preserve">Under s22 of the Electricity Act, does the vacation of premises by the </w:t>
      </w:r>
      <w:proofErr w:type="spellStart"/>
      <w:r w:rsidRPr="003037B8">
        <w:rPr>
          <w:rFonts w:ascii="Arial" w:hAnsi="Arial" w:cs="Arial"/>
          <w:sz w:val="20"/>
          <w:szCs w:val="20"/>
        </w:rPr>
        <w:t>connectee</w:t>
      </w:r>
      <w:proofErr w:type="spellEnd"/>
      <w:r w:rsidRPr="003037B8">
        <w:rPr>
          <w:rFonts w:ascii="Arial" w:hAnsi="Arial" w:cs="Arial"/>
          <w:sz w:val="20"/>
          <w:szCs w:val="20"/>
        </w:rPr>
        <w:t xml:space="preserve"> cause an agreement to fall away and so the entitlement to use of the connection terminates? Alternatively</w:t>
      </w:r>
      <w:r w:rsidR="00285EF7">
        <w:rPr>
          <w:rFonts w:ascii="Arial" w:hAnsi="Arial" w:cs="Arial"/>
          <w:sz w:val="20"/>
          <w:szCs w:val="20"/>
        </w:rPr>
        <w:t>,</w:t>
      </w:r>
      <w:r w:rsidRPr="003037B8">
        <w:rPr>
          <w:rFonts w:ascii="Arial" w:hAnsi="Arial" w:cs="Arial"/>
          <w:sz w:val="20"/>
          <w:szCs w:val="20"/>
        </w:rPr>
        <w:t xml:space="preserve"> can capacity agreed with the first </w:t>
      </w:r>
      <w:proofErr w:type="spellStart"/>
      <w:r w:rsidRPr="003037B8">
        <w:rPr>
          <w:rFonts w:ascii="Arial" w:hAnsi="Arial" w:cs="Arial"/>
          <w:sz w:val="20"/>
          <w:szCs w:val="20"/>
        </w:rPr>
        <w:t>connectee</w:t>
      </w:r>
      <w:proofErr w:type="spellEnd"/>
      <w:r w:rsidRPr="003037B8">
        <w:rPr>
          <w:rFonts w:ascii="Arial" w:hAnsi="Arial" w:cs="Arial"/>
          <w:sz w:val="20"/>
          <w:szCs w:val="20"/>
        </w:rPr>
        <w:t xml:space="preserve"> transfer to a third party without any associated terms?</w:t>
      </w:r>
    </w:p>
    <w:p w:rsidR="00572DC2" w:rsidRPr="00572DC2" w:rsidRDefault="00572DC2" w:rsidP="00572DC2">
      <w:pPr>
        <w:pStyle w:val="ListParagraph"/>
        <w:rPr>
          <w:rFonts w:ascii="Arial" w:hAnsi="Arial" w:cs="Arial"/>
          <w:sz w:val="20"/>
          <w:szCs w:val="20"/>
        </w:rPr>
      </w:pPr>
    </w:p>
    <w:p w:rsidR="00572DC2" w:rsidRPr="003037B8" w:rsidRDefault="00572DC2" w:rsidP="00572DC2">
      <w:pPr>
        <w:pStyle w:val="ListParagraph"/>
        <w:rPr>
          <w:rFonts w:ascii="Arial" w:hAnsi="Arial" w:cs="Arial"/>
          <w:sz w:val="20"/>
          <w:szCs w:val="20"/>
        </w:rPr>
      </w:pPr>
    </w:p>
    <w:p w:rsidR="003037B8" w:rsidRDefault="003037B8" w:rsidP="003037B8">
      <w:pPr>
        <w:pStyle w:val="ListParagraph"/>
        <w:numPr>
          <w:ilvl w:val="0"/>
          <w:numId w:val="2"/>
        </w:numPr>
        <w:rPr>
          <w:rFonts w:ascii="Arial" w:hAnsi="Arial" w:cs="Arial"/>
          <w:sz w:val="20"/>
          <w:szCs w:val="20"/>
        </w:rPr>
      </w:pPr>
      <w:r w:rsidRPr="003037B8">
        <w:rPr>
          <w:rFonts w:ascii="Arial" w:hAnsi="Arial" w:cs="Arial"/>
          <w:sz w:val="20"/>
          <w:szCs w:val="20"/>
        </w:rPr>
        <w:t>Does the Act oblige the DNO to maintain the connection (the assets) or also its ability to be used (the capacity)? If the latter</w:t>
      </w:r>
      <w:r w:rsidR="00285EF7">
        <w:rPr>
          <w:rFonts w:ascii="Arial" w:hAnsi="Arial" w:cs="Arial"/>
          <w:sz w:val="20"/>
          <w:szCs w:val="20"/>
        </w:rPr>
        <w:t>,</w:t>
      </w:r>
      <w:r w:rsidRPr="003037B8">
        <w:rPr>
          <w:rFonts w:ascii="Arial" w:hAnsi="Arial" w:cs="Arial"/>
          <w:sz w:val="20"/>
          <w:szCs w:val="20"/>
        </w:rPr>
        <w:t xml:space="preserve"> what happens to associated agreements or terms under the Act?</w:t>
      </w:r>
    </w:p>
    <w:p w:rsidR="00572DC2" w:rsidRPr="003037B8" w:rsidRDefault="00572DC2" w:rsidP="00572DC2">
      <w:pPr>
        <w:pStyle w:val="ListParagraph"/>
        <w:rPr>
          <w:rFonts w:ascii="Arial" w:hAnsi="Arial" w:cs="Arial"/>
          <w:sz w:val="20"/>
          <w:szCs w:val="20"/>
        </w:rPr>
      </w:pPr>
    </w:p>
    <w:p w:rsidR="003037B8" w:rsidRDefault="003037B8" w:rsidP="003037B8">
      <w:pPr>
        <w:pStyle w:val="ListParagraph"/>
        <w:numPr>
          <w:ilvl w:val="0"/>
          <w:numId w:val="2"/>
        </w:numPr>
        <w:rPr>
          <w:rFonts w:ascii="Arial" w:hAnsi="Arial" w:cs="Arial"/>
          <w:bCs/>
          <w:iCs/>
          <w:sz w:val="20"/>
          <w:szCs w:val="20"/>
        </w:rPr>
      </w:pPr>
      <w:r w:rsidRPr="003037B8">
        <w:rPr>
          <w:rFonts w:ascii="Arial" w:hAnsi="Arial" w:cs="Arial"/>
          <w:sz w:val="20"/>
          <w:szCs w:val="20"/>
        </w:rPr>
        <w:t>How might customers vacating or entering premises be compelled to advise the DNO of this fact and in practice would it be effect</w:t>
      </w:r>
      <w:r w:rsidRPr="003037B8">
        <w:rPr>
          <w:rFonts w:ascii="Arial" w:hAnsi="Arial" w:cs="Arial"/>
          <w:bCs/>
          <w:iCs/>
          <w:sz w:val="20"/>
          <w:szCs w:val="20"/>
        </w:rPr>
        <w:t>ive/enforceable?</w:t>
      </w:r>
    </w:p>
    <w:p w:rsidR="00572DC2" w:rsidRPr="00572DC2" w:rsidRDefault="00572DC2" w:rsidP="00572DC2">
      <w:pPr>
        <w:pStyle w:val="ListParagraph"/>
        <w:rPr>
          <w:rFonts w:ascii="Arial" w:hAnsi="Arial" w:cs="Arial"/>
          <w:bCs/>
          <w:iCs/>
          <w:sz w:val="20"/>
          <w:szCs w:val="20"/>
        </w:rPr>
      </w:pPr>
    </w:p>
    <w:p w:rsidR="003037B8" w:rsidRPr="003037B8" w:rsidRDefault="003037B8" w:rsidP="003037B8">
      <w:pPr>
        <w:pStyle w:val="ListParagraph"/>
        <w:numPr>
          <w:ilvl w:val="0"/>
          <w:numId w:val="2"/>
        </w:numPr>
        <w:rPr>
          <w:rFonts w:ascii="Arial" w:hAnsi="Arial" w:cs="Arial"/>
          <w:sz w:val="20"/>
          <w:szCs w:val="20"/>
        </w:rPr>
      </w:pPr>
      <w:r w:rsidRPr="003037B8">
        <w:rPr>
          <w:rFonts w:ascii="Arial" w:hAnsi="Arial" w:cs="Arial"/>
          <w:sz w:val="20"/>
          <w:szCs w:val="20"/>
        </w:rPr>
        <w:t>Are there any other factors the group needs to consider?</w:t>
      </w:r>
    </w:p>
    <w:p w:rsidR="003037B8" w:rsidRPr="003037B8" w:rsidRDefault="003037B8">
      <w:pPr>
        <w:rPr>
          <w:rFonts w:ascii="Arial" w:hAnsi="Arial" w:cs="Arial"/>
          <w:sz w:val="20"/>
          <w:szCs w:val="20"/>
        </w:rPr>
      </w:pPr>
    </w:p>
    <w:p w:rsidR="003037B8" w:rsidRDefault="00572DC2">
      <w:pPr>
        <w:rPr>
          <w:rFonts w:ascii="Arial" w:hAnsi="Arial" w:cs="Arial"/>
          <w:sz w:val="20"/>
          <w:szCs w:val="20"/>
        </w:rPr>
      </w:pPr>
      <w:r>
        <w:rPr>
          <w:rFonts w:ascii="Arial" w:hAnsi="Arial" w:cs="Arial"/>
          <w:sz w:val="20"/>
          <w:szCs w:val="20"/>
        </w:rPr>
        <w:t>The answers to those questions are as follows:</w:t>
      </w:r>
    </w:p>
    <w:p w:rsidR="003037B8" w:rsidRDefault="003037B8">
      <w:pPr>
        <w:rPr>
          <w:rFonts w:ascii="Arial" w:hAnsi="Arial" w:cs="Arial"/>
          <w:sz w:val="20"/>
          <w:szCs w:val="20"/>
        </w:rPr>
      </w:pPr>
      <w:r>
        <w:rPr>
          <w:rFonts w:ascii="Arial" w:hAnsi="Arial" w:cs="Arial"/>
          <w:sz w:val="20"/>
          <w:szCs w:val="20"/>
        </w:rPr>
        <w:br w:type="page"/>
      </w:r>
    </w:p>
    <w:p w:rsidR="003037B8" w:rsidRPr="00572DC2" w:rsidRDefault="003037B8" w:rsidP="003037B8">
      <w:pPr>
        <w:pStyle w:val="ListParagraph"/>
        <w:numPr>
          <w:ilvl w:val="0"/>
          <w:numId w:val="3"/>
        </w:numPr>
        <w:rPr>
          <w:rFonts w:ascii="Arial" w:hAnsi="Arial" w:cs="Arial"/>
          <w:b/>
          <w:sz w:val="24"/>
          <w:szCs w:val="24"/>
        </w:rPr>
      </w:pPr>
      <w:r w:rsidRPr="00572DC2">
        <w:rPr>
          <w:rFonts w:ascii="Arial" w:hAnsi="Arial" w:cs="Arial"/>
          <w:b/>
          <w:sz w:val="24"/>
          <w:szCs w:val="24"/>
        </w:rPr>
        <w:t>Can terms contained in a bilateral contract be enforced against a third party? Is there a publicly available example of situations where this has occurred?</w:t>
      </w:r>
    </w:p>
    <w:p w:rsidR="003037B8" w:rsidRPr="00572DC2" w:rsidRDefault="003037B8" w:rsidP="003037B8">
      <w:pPr>
        <w:pStyle w:val="ListParagraph"/>
        <w:rPr>
          <w:rFonts w:ascii="Arial" w:hAnsi="Arial" w:cs="Arial"/>
          <w:sz w:val="24"/>
          <w:szCs w:val="24"/>
        </w:rPr>
      </w:pPr>
    </w:p>
    <w:p w:rsidR="003037B8" w:rsidRPr="00572DC2" w:rsidRDefault="003037B8" w:rsidP="003037B8">
      <w:pPr>
        <w:pStyle w:val="ListParagraph"/>
        <w:rPr>
          <w:rFonts w:ascii="Arial" w:hAnsi="Arial" w:cs="Arial"/>
          <w:sz w:val="24"/>
          <w:szCs w:val="24"/>
        </w:rPr>
      </w:pPr>
      <w:r w:rsidRPr="00572DC2">
        <w:rPr>
          <w:rFonts w:ascii="Arial" w:hAnsi="Arial" w:cs="Arial"/>
          <w:sz w:val="24"/>
          <w:szCs w:val="24"/>
        </w:rPr>
        <w:t xml:space="preserve">Yes. Terms in a bi-lateral contract can be enforced </w:t>
      </w:r>
      <w:r w:rsidR="00572DC2" w:rsidRPr="00572DC2">
        <w:rPr>
          <w:rFonts w:ascii="Arial" w:hAnsi="Arial" w:cs="Arial"/>
          <w:sz w:val="24"/>
          <w:szCs w:val="24"/>
        </w:rPr>
        <w:t xml:space="preserve">against </w:t>
      </w:r>
      <w:r w:rsidRPr="00572DC2">
        <w:rPr>
          <w:rFonts w:ascii="Arial" w:hAnsi="Arial" w:cs="Arial"/>
          <w:sz w:val="24"/>
          <w:szCs w:val="24"/>
        </w:rPr>
        <w:t>a third party in two ways</w:t>
      </w:r>
      <w:r w:rsidR="00572DC2">
        <w:rPr>
          <w:rFonts w:ascii="Arial" w:hAnsi="Arial" w:cs="Arial"/>
          <w:sz w:val="24"/>
          <w:szCs w:val="24"/>
        </w:rPr>
        <w:t>:</w:t>
      </w:r>
    </w:p>
    <w:p w:rsidR="003037B8" w:rsidRPr="00572DC2" w:rsidRDefault="00572DC2" w:rsidP="00AD6F36">
      <w:pPr>
        <w:pStyle w:val="ListParagraph"/>
        <w:numPr>
          <w:ilvl w:val="0"/>
          <w:numId w:val="4"/>
        </w:numPr>
        <w:rPr>
          <w:rFonts w:ascii="Arial" w:hAnsi="Arial" w:cs="Arial"/>
          <w:sz w:val="24"/>
          <w:szCs w:val="24"/>
        </w:rPr>
      </w:pPr>
      <w:r w:rsidRPr="00572DC2">
        <w:rPr>
          <w:rFonts w:ascii="Arial" w:hAnsi="Arial" w:cs="Arial"/>
          <w:sz w:val="24"/>
          <w:szCs w:val="24"/>
        </w:rPr>
        <w:t xml:space="preserve">By </w:t>
      </w:r>
      <w:r w:rsidR="003037B8" w:rsidRPr="00572DC2">
        <w:rPr>
          <w:rFonts w:ascii="Arial" w:hAnsi="Arial" w:cs="Arial"/>
          <w:sz w:val="24"/>
          <w:szCs w:val="24"/>
        </w:rPr>
        <w:t>incorporatin</w:t>
      </w:r>
      <w:r w:rsidRPr="00572DC2">
        <w:rPr>
          <w:rFonts w:ascii="Arial" w:hAnsi="Arial" w:cs="Arial"/>
          <w:sz w:val="24"/>
          <w:szCs w:val="24"/>
        </w:rPr>
        <w:t>g</w:t>
      </w:r>
      <w:r w:rsidR="003037B8" w:rsidRPr="00572DC2">
        <w:rPr>
          <w:rFonts w:ascii="Arial" w:hAnsi="Arial" w:cs="Arial"/>
          <w:sz w:val="24"/>
          <w:szCs w:val="24"/>
        </w:rPr>
        <w:t xml:space="preserve"> </w:t>
      </w:r>
      <w:r>
        <w:rPr>
          <w:rFonts w:ascii="Arial" w:hAnsi="Arial" w:cs="Arial"/>
          <w:sz w:val="24"/>
          <w:szCs w:val="24"/>
        </w:rPr>
        <w:t xml:space="preserve">those terms </w:t>
      </w:r>
      <w:r w:rsidR="003037B8" w:rsidRPr="00572DC2">
        <w:rPr>
          <w:rFonts w:ascii="Arial" w:hAnsi="Arial" w:cs="Arial"/>
          <w:sz w:val="24"/>
          <w:szCs w:val="24"/>
        </w:rPr>
        <w:t xml:space="preserve">into </w:t>
      </w:r>
      <w:r>
        <w:rPr>
          <w:rFonts w:ascii="Arial" w:hAnsi="Arial" w:cs="Arial"/>
          <w:sz w:val="24"/>
          <w:szCs w:val="24"/>
        </w:rPr>
        <w:t xml:space="preserve">the </w:t>
      </w:r>
      <w:r w:rsidR="003037B8" w:rsidRPr="00572DC2">
        <w:rPr>
          <w:rFonts w:ascii="Arial" w:hAnsi="Arial" w:cs="Arial"/>
          <w:sz w:val="24"/>
          <w:szCs w:val="24"/>
        </w:rPr>
        <w:t xml:space="preserve">contract </w:t>
      </w:r>
      <w:r>
        <w:rPr>
          <w:rFonts w:ascii="Arial" w:hAnsi="Arial" w:cs="Arial"/>
          <w:sz w:val="24"/>
          <w:szCs w:val="24"/>
        </w:rPr>
        <w:t>made a</w:t>
      </w:r>
      <w:r w:rsidR="003037B8" w:rsidRPr="00572DC2">
        <w:rPr>
          <w:rFonts w:ascii="Arial" w:hAnsi="Arial" w:cs="Arial"/>
          <w:sz w:val="24"/>
          <w:szCs w:val="24"/>
        </w:rPr>
        <w:t xml:space="preserve"> third party</w:t>
      </w:r>
      <w:r>
        <w:rPr>
          <w:rFonts w:ascii="Arial" w:hAnsi="Arial" w:cs="Arial"/>
          <w:sz w:val="24"/>
          <w:szCs w:val="24"/>
        </w:rPr>
        <w:t>; and</w:t>
      </w:r>
    </w:p>
    <w:p w:rsidR="00AD6F36" w:rsidRDefault="00572DC2" w:rsidP="00AD6F36">
      <w:pPr>
        <w:pStyle w:val="ListParagraph"/>
        <w:numPr>
          <w:ilvl w:val="0"/>
          <w:numId w:val="4"/>
        </w:numPr>
        <w:rPr>
          <w:rFonts w:ascii="Arial" w:hAnsi="Arial" w:cs="Arial"/>
          <w:sz w:val="24"/>
          <w:szCs w:val="24"/>
        </w:rPr>
      </w:pPr>
      <w:r>
        <w:rPr>
          <w:rFonts w:ascii="Arial" w:hAnsi="Arial" w:cs="Arial"/>
          <w:sz w:val="24"/>
          <w:szCs w:val="24"/>
        </w:rPr>
        <w:t xml:space="preserve">Under </w:t>
      </w:r>
      <w:r w:rsidR="00AD6F36" w:rsidRPr="00572DC2">
        <w:rPr>
          <w:rFonts w:ascii="Arial" w:hAnsi="Arial" w:cs="Arial"/>
          <w:sz w:val="24"/>
          <w:szCs w:val="24"/>
        </w:rPr>
        <w:t xml:space="preserve">the Contracts (Rights </w:t>
      </w:r>
      <w:proofErr w:type="gramStart"/>
      <w:r w:rsidR="00AD6F36" w:rsidRPr="00572DC2">
        <w:rPr>
          <w:rFonts w:ascii="Arial" w:hAnsi="Arial" w:cs="Arial"/>
          <w:sz w:val="24"/>
          <w:szCs w:val="24"/>
        </w:rPr>
        <w:t>Of</w:t>
      </w:r>
      <w:proofErr w:type="gramEnd"/>
      <w:r w:rsidR="00AD6F36" w:rsidRPr="00572DC2">
        <w:rPr>
          <w:rFonts w:ascii="Arial" w:hAnsi="Arial" w:cs="Arial"/>
          <w:sz w:val="24"/>
          <w:szCs w:val="24"/>
        </w:rPr>
        <w:t xml:space="preserve"> Third Parties) Act 1999</w:t>
      </w:r>
      <w:r>
        <w:rPr>
          <w:rFonts w:ascii="Arial" w:hAnsi="Arial" w:cs="Arial"/>
          <w:sz w:val="24"/>
          <w:szCs w:val="24"/>
        </w:rPr>
        <w:t>.</w:t>
      </w:r>
    </w:p>
    <w:p w:rsidR="00285EF7" w:rsidRPr="00572DC2" w:rsidRDefault="00285EF7" w:rsidP="00AD6F36">
      <w:pPr>
        <w:pStyle w:val="ListParagraph"/>
        <w:numPr>
          <w:ilvl w:val="0"/>
          <w:numId w:val="4"/>
        </w:numPr>
        <w:rPr>
          <w:rFonts w:ascii="Arial" w:hAnsi="Arial" w:cs="Arial"/>
          <w:sz w:val="24"/>
          <w:szCs w:val="24"/>
        </w:rPr>
      </w:pPr>
      <w:r>
        <w:rPr>
          <w:rFonts w:ascii="Arial" w:hAnsi="Arial" w:cs="Arial"/>
          <w:sz w:val="24"/>
          <w:szCs w:val="24"/>
        </w:rPr>
        <w:t xml:space="preserve">A party seeking to claim a benefit under an agreement, must submit to any burden imposed by it. </w:t>
      </w:r>
      <w:r w:rsidR="00210683">
        <w:rPr>
          <w:rFonts w:ascii="Arial" w:hAnsi="Arial" w:cs="Arial"/>
          <w:sz w:val="24"/>
          <w:szCs w:val="24"/>
        </w:rPr>
        <w:t xml:space="preserve">The Benefit and burden principle. </w:t>
      </w:r>
      <w:r>
        <w:rPr>
          <w:rFonts w:ascii="Arial" w:hAnsi="Arial" w:cs="Arial"/>
          <w:sz w:val="24"/>
          <w:szCs w:val="24"/>
        </w:rPr>
        <w:t>See para 6 below.</w:t>
      </w:r>
    </w:p>
    <w:p w:rsidR="00AD6F36" w:rsidRPr="00572DC2" w:rsidRDefault="00AD6F36" w:rsidP="00AD6F36">
      <w:pPr>
        <w:pStyle w:val="ListParagraph"/>
        <w:ind w:left="1140"/>
        <w:rPr>
          <w:rFonts w:ascii="Arial" w:hAnsi="Arial" w:cs="Arial"/>
          <w:sz w:val="24"/>
          <w:szCs w:val="24"/>
        </w:rPr>
      </w:pPr>
    </w:p>
    <w:p w:rsidR="00AD6F36" w:rsidRPr="00572DC2" w:rsidRDefault="00AD6F36" w:rsidP="00AD6F36">
      <w:pPr>
        <w:pStyle w:val="ListParagraph"/>
        <w:ind w:left="709"/>
        <w:rPr>
          <w:rFonts w:ascii="Arial" w:hAnsi="Arial" w:cs="Arial"/>
          <w:sz w:val="24"/>
          <w:szCs w:val="24"/>
        </w:rPr>
      </w:pPr>
      <w:r w:rsidRPr="00572DC2">
        <w:rPr>
          <w:rFonts w:ascii="Arial" w:hAnsi="Arial" w:cs="Arial"/>
          <w:sz w:val="24"/>
          <w:szCs w:val="24"/>
        </w:rPr>
        <w:t xml:space="preserve">The National Rail Condition of Carriage </w:t>
      </w:r>
      <w:r w:rsidR="00572DC2">
        <w:rPr>
          <w:rFonts w:ascii="Arial" w:hAnsi="Arial" w:cs="Arial"/>
          <w:sz w:val="24"/>
          <w:szCs w:val="24"/>
        </w:rPr>
        <w:t>i</w:t>
      </w:r>
      <w:r w:rsidRPr="00572DC2">
        <w:rPr>
          <w:rFonts w:ascii="Arial" w:hAnsi="Arial" w:cs="Arial"/>
          <w:sz w:val="24"/>
          <w:szCs w:val="24"/>
        </w:rPr>
        <w:t>s an example of the former.</w:t>
      </w:r>
    </w:p>
    <w:p w:rsidR="003037B8" w:rsidRPr="00572DC2" w:rsidRDefault="003037B8" w:rsidP="003037B8">
      <w:pPr>
        <w:pStyle w:val="ListParagraph"/>
        <w:rPr>
          <w:rFonts w:ascii="Arial" w:hAnsi="Arial" w:cs="Arial"/>
          <w:sz w:val="24"/>
          <w:szCs w:val="24"/>
        </w:rPr>
      </w:pPr>
    </w:p>
    <w:p w:rsidR="003037B8" w:rsidRPr="00572DC2" w:rsidRDefault="003037B8" w:rsidP="003037B8">
      <w:pPr>
        <w:pStyle w:val="ListParagraph"/>
        <w:numPr>
          <w:ilvl w:val="0"/>
          <w:numId w:val="3"/>
        </w:numPr>
        <w:rPr>
          <w:rFonts w:ascii="Arial" w:hAnsi="Arial" w:cs="Arial"/>
          <w:b/>
          <w:sz w:val="24"/>
          <w:szCs w:val="24"/>
        </w:rPr>
      </w:pPr>
      <w:r w:rsidRPr="00572DC2">
        <w:rPr>
          <w:rFonts w:ascii="Arial" w:hAnsi="Arial" w:cs="Arial"/>
          <w:b/>
          <w:sz w:val="24"/>
          <w:szCs w:val="24"/>
        </w:rPr>
        <w:t xml:space="preserve">Would the proposal in DCP181, if approved by </w:t>
      </w:r>
      <w:proofErr w:type="spellStart"/>
      <w:r w:rsidRPr="00572DC2">
        <w:rPr>
          <w:rFonts w:ascii="Arial" w:hAnsi="Arial" w:cs="Arial"/>
          <w:b/>
          <w:sz w:val="24"/>
          <w:szCs w:val="24"/>
        </w:rPr>
        <w:t>Ofgem</w:t>
      </w:r>
      <w:proofErr w:type="spellEnd"/>
      <w:r w:rsidRPr="00572DC2">
        <w:rPr>
          <w:rFonts w:ascii="Arial" w:hAnsi="Arial" w:cs="Arial"/>
          <w:b/>
          <w:sz w:val="24"/>
          <w:szCs w:val="24"/>
        </w:rPr>
        <w:t>, conflict with contract law?</w:t>
      </w:r>
    </w:p>
    <w:p w:rsidR="00AD6F36" w:rsidRPr="00572DC2" w:rsidRDefault="00AD6F36" w:rsidP="00AD6F36">
      <w:pPr>
        <w:pStyle w:val="ListParagraph"/>
        <w:rPr>
          <w:rFonts w:ascii="Arial" w:hAnsi="Arial" w:cs="Arial"/>
          <w:b/>
          <w:sz w:val="24"/>
          <w:szCs w:val="24"/>
        </w:rPr>
      </w:pPr>
    </w:p>
    <w:p w:rsidR="00AD6F36" w:rsidRPr="00572DC2" w:rsidRDefault="00AD6F36" w:rsidP="00AD6F36">
      <w:pPr>
        <w:pStyle w:val="ListParagraph"/>
        <w:rPr>
          <w:rFonts w:ascii="Arial" w:hAnsi="Arial" w:cs="Arial"/>
          <w:sz w:val="24"/>
          <w:szCs w:val="24"/>
        </w:rPr>
      </w:pPr>
      <w:r w:rsidRPr="00572DC2">
        <w:rPr>
          <w:rFonts w:ascii="Arial" w:hAnsi="Arial" w:cs="Arial"/>
          <w:sz w:val="24"/>
          <w:szCs w:val="24"/>
        </w:rPr>
        <w:t>No.</w:t>
      </w:r>
    </w:p>
    <w:p w:rsidR="00AD6F36" w:rsidRPr="00572DC2" w:rsidRDefault="00AD6F36" w:rsidP="00AD6F36">
      <w:pPr>
        <w:pStyle w:val="ListParagraph"/>
        <w:rPr>
          <w:rFonts w:ascii="Arial" w:hAnsi="Arial" w:cs="Arial"/>
          <w:b/>
          <w:sz w:val="24"/>
          <w:szCs w:val="24"/>
        </w:rPr>
      </w:pPr>
    </w:p>
    <w:p w:rsidR="00AD6F36" w:rsidRPr="00572DC2" w:rsidRDefault="003037B8" w:rsidP="00AD6F36">
      <w:pPr>
        <w:pStyle w:val="ListParagraph"/>
        <w:numPr>
          <w:ilvl w:val="0"/>
          <w:numId w:val="3"/>
        </w:numPr>
        <w:rPr>
          <w:rFonts w:ascii="Arial" w:hAnsi="Arial" w:cs="Arial"/>
          <w:b/>
          <w:sz w:val="24"/>
          <w:szCs w:val="24"/>
        </w:rPr>
      </w:pPr>
      <w:r w:rsidRPr="00572DC2">
        <w:rPr>
          <w:rFonts w:ascii="Arial" w:hAnsi="Arial" w:cs="Arial"/>
          <w:b/>
          <w:sz w:val="24"/>
          <w:szCs w:val="24"/>
        </w:rPr>
        <w:t xml:space="preserve">Does contract law always apply given the NTC have been approved by </w:t>
      </w:r>
      <w:proofErr w:type="spellStart"/>
      <w:r w:rsidRPr="00572DC2">
        <w:rPr>
          <w:rFonts w:ascii="Arial" w:hAnsi="Arial" w:cs="Arial"/>
          <w:b/>
          <w:sz w:val="24"/>
          <w:szCs w:val="24"/>
        </w:rPr>
        <w:t>Ofgem</w:t>
      </w:r>
      <w:proofErr w:type="spellEnd"/>
      <w:r w:rsidRPr="00572DC2">
        <w:rPr>
          <w:rFonts w:ascii="Arial" w:hAnsi="Arial" w:cs="Arial"/>
          <w:b/>
          <w:sz w:val="24"/>
          <w:szCs w:val="24"/>
        </w:rPr>
        <w:t xml:space="preserve"> as being statutory in the absence of an agreement?</w:t>
      </w:r>
    </w:p>
    <w:p w:rsidR="00AD6F36" w:rsidRPr="00572DC2" w:rsidRDefault="00AD6F36" w:rsidP="00AD6F36">
      <w:pPr>
        <w:ind w:left="720"/>
        <w:rPr>
          <w:rFonts w:ascii="Arial" w:hAnsi="Arial" w:cs="Arial"/>
          <w:sz w:val="24"/>
          <w:szCs w:val="24"/>
        </w:rPr>
      </w:pPr>
      <w:r w:rsidRPr="00572DC2">
        <w:rPr>
          <w:rFonts w:ascii="Arial" w:hAnsi="Arial" w:cs="Arial"/>
          <w:sz w:val="24"/>
          <w:szCs w:val="24"/>
        </w:rPr>
        <w:t>No</w:t>
      </w:r>
      <w:r w:rsidR="00572DC2">
        <w:rPr>
          <w:rFonts w:ascii="Arial" w:hAnsi="Arial" w:cs="Arial"/>
          <w:sz w:val="24"/>
          <w:szCs w:val="24"/>
        </w:rPr>
        <w:t xml:space="preserve">.  However, the Court may decide otherwise. </w:t>
      </w:r>
    </w:p>
    <w:p w:rsidR="00AD6F36" w:rsidRPr="00572DC2" w:rsidRDefault="00AD6F36" w:rsidP="00AD6F36">
      <w:pPr>
        <w:rPr>
          <w:rFonts w:ascii="Arial" w:hAnsi="Arial" w:cs="Arial"/>
          <w:b/>
          <w:sz w:val="24"/>
          <w:szCs w:val="24"/>
        </w:rPr>
      </w:pPr>
    </w:p>
    <w:p w:rsidR="003037B8" w:rsidRPr="00572DC2" w:rsidRDefault="003037B8" w:rsidP="003037B8">
      <w:pPr>
        <w:pStyle w:val="ListParagraph"/>
        <w:numPr>
          <w:ilvl w:val="0"/>
          <w:numId w:val="3"/>
        </w:numPr>
        <w:rPr>
          <w:rFonts w:ascii="Arial" w:hAnsi="Arial" w:cs="Arial"/>
          <w:b/>
          <w:sz w:val="24"/>
          <w:szCs w:val="24"/>
        </w:rPr>
      </w:pPr>
      <w:r w:rsidRPr="00572DC2">
        <w:rPr>
          <w:rFonts w:ascii="Arial" w:hAnsi="Arial" w:cs="Arial"/>
          <w:b/>
          <w:sz w:val="24"/>
          <w:szCs w:val="24"/>
        </w:rPr>
        <w:t xml:space="preserve">Could the NTC be varied to place an obligation on the </w:t>
      </w:r>
      <w:proofErr w:type="spellStart"/>
      <w:r w:rsidRPr="00572DC2">
        <w:rPr>
          <w:rFonts w:ascii="Arial" w:hAnsi="Arial" w:cs="Arial"/>
          <w:b/>
          <w:sz w:val="24"/>
          <w:szCs w:val="24"/>
        </w:rPr>
        <w:t>connectee</w:t>
      </w:r>
      <w:proofErr w:type="spellEnd"/>
      <w:r w:rsidRPr="00572DC2">
        <w:rPr>
          <w:rFonts w:ascii="Arial" w:hAnsi="Arial" w:cs="Arial"/>
          <w:b/>
          <w:sz w:val="24"/>
          <w:szCs w:val="24"/>
        </w:rPr>
        <w:t xml:space="preserve"> to advise any prospective buyer/new tenant if there is an existing bilateral or existing terms and to disclose them?</w:t>
      </w:r>
    </w:p>
    <w:p w:rsidR="00231F2D" w:rsidRPr="00572DC2" w:rsidRDefault="00AD6F36" w:rsidP="00AD6F36">
      <w:pPr>
        <w:ind w:left="720"/>
        <w:rPr>
          <w:rFonts w:ascii="Arial" w:hAnsi="Arial" w:cs="Arial"/>
          <w:sz w:val="24"/>
          <w:szCs w:val="24"/>
        </w:rPr>
      </w:pPr>
      <w:r w:rsidRPr="00572DC2">
        <w:rPr>
          <w:rFonts w:ascii="Arial" w:hAnsi="Arial" w:cs="Arial"/>
          <w:sz w:val="24"/>
          <w:szCs w:val="24"/>
        </w:rPr>
        <w:t xml:space="preserve">Yes. </w:t>
      </w:r>
    </w:p>
    <w:p w:rsidR="00AD6F36" w:rsidRPr="00572DC2" w:rsidRDefault="00572DC2" w:rsidP="00AD6F36">
      <w:pPr>
        <w:ind w:left="720"/>
        <w:rPr>
          <w:rFonts w:ascii="Arial" w:hAnsi="Arial" w:cs="Arial"/>
          <w:sz w:val="24"/>
          <w:szCs w:val="24"/>
        </w:rPr>
      </w:pPr>
      <w:r>
        <w:rPr>
          <w:rFonts w:ascii="Arial" w:hAnsi="Arial" w:cs="Arial"/>
          <w:sz w:val="24"/>
          <w:szCs w:val="24"/>
        </w:rPr>
        <w:t xml:space="preserve">Doing so </w:t>
      </w:r>
      <w:r w:rsidR="00AD6F36" w:rsidRPr="00572DC2">
        <w:rPr>
          <w:rFonts w:ascii="Arial" w:hAnsi="Arial" w:cs="Arial"/>
          <w:sz w:val="24"/>
          <w:szCs w:val="24"/>
        </w:rPr>
        <w:t>is not practicable. Such an obligation does not form part of routine property conveyancing. Moreover</w:t>
      </w:r>
      <w:r>
        <w:rPr>
          <w:rFonts w:ascii="Arial" w:hAnsi="Arial" w:cs="Arial"/>
          <w:sz w:val="24"/>
          <w:szCs w:val="24"/>
        </w:rPr>
        <w:t>,</w:t>
      </w:r>
      <w:r w:rsidR="00AD6F36" w:rsidRPr="00572DC2">
        <w:rPr>
          <w:rFonts w:ascii="Arial" w:hAnsi="Arial" w:cs="Arial"/>
          <w:sz w:val="24"/>
          <w:szCs w:val="24"/>
        </w:rPr>
        <w:t xml:space="preserve"> there is no </w:t>
      </w:r>
      <w:r>
        <w:rPr>
          <w:rFonts w:ascii="Arial" w:hAnsi="Arial" w:cs="Arial"/>
          <w:sz w:val="24"/>
          <w:szCs w:val="24"/>
        </w:rPr>
        <w:t xml:space="preserve">immediate </w:t>
      </w:r>
      <w:r w:rsidR="00AD6F36" w:rsidRPr="00572DC2">
        <w:rPr>
          <w:rFonts w:ascii="Arial" w:hAnsi="Arial" w:cs="Arial"/>
          <w:sz w:val="24"/>
          <w:szCs w:val="24"/>
        </w:rPr>
        <w:t xml:space="preserve">remedy if disclosure </w:t>
      </w:r>
      <w:r>
        <w:rPr>
          <w:rFonts w:ascii="Arial" w:hAnsi="Arial" w:cs="Arial"/>
          <w:sz w:val="24"/>
          <w:szCs w:val="24"/>
        </w:rPr>
        <w:t xml:space="preserve">is not made. There is no reason for the outgoing owner/occupier or the incoming owner/occupier to give notice.   </w:t>
      </w:r>
    </w:p>
    <w:p w:rsidR="00AD6F36" w:rsidRPr="00572DC2" w:rsidRDefault="00AD6F36" w:rsidP="00AD6F36">
      <w:pPr>
        <w:ind w:left="720"/>
        <w:rPr>
          <w:rFonts w:ascii="Arial" w:hAnsi="Arial" w:cs="Arial"/>
          <w:sz w:val="24"/>
          <w:szCs w:val="24"/>
        </w:rPr>
      </w:pPr>
    </w:p>
    <w:p w:rsidR="003037B8" w:rsidRPr="00572DC2" w:rsidRDefault="003037B8" w:rsidP="003037B8">
      <w:pPr>
        <w:pStyle w:val="Heading1"/>
        <w:numPr>
          <w:ilvl w:val="0"/>
          <w:numId w:val="3"/>
        </w:numPr>
        <w:rPr>
          <w:sz w:val="24"/>
          <w:szCs w:val="24"/>
          <w:lang w:val="en-GB"/>
        </w:rPr>
      </w:pPr>
      <w:r w:rsidRPr="00572DC2">
        <w:rPr>
          <w:sz w:val="24"/>
          <w:szCs w:val="24"/>
          <w:lang w:val="en-GB"/>
        </w:rPr>
        <w:t>How could standard enquiries used on sales of premises (whether domestic or commercial) be extended to asking about connection agreements/terms? Is there a standard process among solicitors?</w:t>
      </w:r>
    </w:p>
    <w:p w:rsidR="00AD6F36" w:rsidRPr="00572DC2" w:rsidRDefault="00572DC2" w:rsidP="00507C65">
      <w:pPr>
        <w:ind w:left="720"/>
        <w:rPr>
          <w:sz w:val="24"/>
          <w:szCs w:val="24"/>
        </w:rPr>
      </w:pPr>
      <w:proofErr w:type="gramStart"/>
      <w:r>
        <w:rPr>
          <w:sz w:val="24"/>
          <w:szCs w:val="24"/>
        </w:rPr>
        <w:t xml:space="preserve">By incorporating in </w:t>
      </w:r>
      <w:r w:rsidR="00285EF7">
        <w:rPr>
          <w:sz w:val="24"/>
          <w:szCs w:val="24"/>
        </w:rPr>
        <w:t xml:space="preserve">standard </w:t>
      </w:r>
      <w:r>
        <w:rPr>
          <w:sz w:val="24"/>
          <w:szCs w:val="24"/>
        </w:rPr>
        <w:t>pre-contract enquiries a question in appropriate terms.</w:t>
      </w:r>
      <w:proofErr w:type="gramEnd"/>
      <w:r>
        <w:rPr>
          <w:sz w:val="24"/>
          <w:szCs w:val="24"/>
        </w:rPr>
        <w:t xml:space="preserve">  </w:t>
      </w:r>
      <w:r w:rsidR="00285EF7">
        <w:rPr>
          <w:sz w:val="24"/>
          <w:szCs w:val="24"/>
        </w:rPr>
        <w:t xml:space="preserve">No. </w:t>
      </w:r>
      <w:r>
        <w:rPr>
          <w:sz w:val="24"/>
          <w:szCs w:val="24"/>
        </w:rPr>
        <w:t>T</w:t>
      </w:r>
      <w:r w:rsidR="00507C65" w:rsidRPr="00572DC2">
        <w:rPr>
          <w:sz w:val="24"/>
          <w:szCs w:val="24"/>
        </w:rPr>
        <w:t xml:space="preserve">he use of </w:t>
      </w:r>
      <w:r>
        <w:rPr>
          <w:sz w:val="24"/>
          <w:szCs w:val="24"/>
        </w:rPr>
        <w:t xml:space="preserve">pre-contract enquiries in a particular form is not </w:t>
      </w:r>
      <w:r w:rsidR="00507C65" w:rsidRPr="00572DC2">
        <w:rPr>
          <w:sz w:val="24"/>
          <w:szCs w:val="24"/>
        </w:rPr>
        <w:t>mandatory</w:t>
      </w:r>
      <w:r w:rsidR="00285EF7">
        <w:rPr>
          <w:sz w:val="24"/>
          <w:szCs w:val="24"/>
        </w:rPr>
        <w:t>.</w:t>
      </w:r>
      <w:r w:rsidR="00507C65" w:rsidRPr="00572DC2">
        <w:rPr>
          <w:sz w:val="24"/>
          <w:szCs w:val="24"/>
        </w:rPr>
        <w:t xml:space="preserve"> </w:t>
      </w:r>
      <w:r w:rsidR="00285EF7">
        <w:rPr>
          <w:sz w:val="24"/>
          <w:szCs w:val="24"/>
        </w:rPr>
        <w:t>M</w:t>
      </w:r>
      <w:r>
        <w:rPr>
          <w:sz w:val="24"/>
          <w:szCs w:val="24"/>
        </w:rPr>
        <w:t xml:space="preserve">oreover, </w:t>
      </w:r>
      <w:r w:rsidR="00507C65" w:rsidRPr="00572DC2">
        <w:rPr>
          <w:sz w:val="24"/>
          <w:szCs w:val="24"/>
        </w:rPr>
        <w:t xml:space="preserve">the content of </w:t>
      </w:r>
      <w:r>
        <w:rPr>
          <w:sz w:val="24"/>
          <w:szCs w:val="24"/>
        </w:rPr>
        <w:t xml:space="preserve">standard form pre-contract enquiries </w:t>
      </w:r>
      <w:r w:rsidR="00507C65" w:rsidRPr="00572DC2">
        <w:rPr>
          <w:sz w:val="24"/>
          <w:szCs w:val="24"/>
        </w:rPr>
        <w:t xml:space="preserve">changes </w:t>
      </w:r>
      <w:r>
        <w:rPr>
          <w:sz w:val="24"/>
          <w:szCs w:val="24"/>
        </w:rPr>
        <w:t>over which a</w:t>
      </w:r>
      <w:r w:rsidR="00507C65" w:rsidRPr="00572DC2">
        <w:rPr>
          <w:sz w:val="24"/>
          <w:szCs w:val="24"/>
        </w:rPr>
        <w:t xml:space="preserve"> DNO would have no influence</w:t>
      </w:r>
      <w:r>
        <w:rPr>
          <w:sz w:val="24"/>
          <w:szCs w:val="24"/>
        </w:rPr>
        <w:t xml:space="preserve">. </w:t>
      </w:r>
      <w:r w:rsidR="00507C65" w:rsidRPr="00572DC2">
        <w:rPr>
          <w:sz w:val="24"/>
          <w:szCs w:val="24"/>
        </w:rPr>
        <w:t xml:space="preserve"> </w:t>
      </w:r>
      <w:r>
        <w:rPr>
          <w:sz w:val="24"/>
          <w:szCs w:val="24"/>
        </w:rPr>
        <w:t xml:space="preserve"> Even if incorporated t</w:t>
      </w:r>
      <w:r w:rsidR="00507C65" w:rsidRPr="00572DC2">
        <w:rPr>
          <w:sz w:val="24"/>
          <w:szCs w:val="24"/>
        </w:rPr>
        <w:t xml:space="preserve">here is no guarantee </w:t>
      </w:r>
      <w:r w:rsidR="00285EF7">
        <w:rPr>
          <w:sz w:val="24"/>
          <w:szCs w:val="24"/>
        </w:rPr>
        <w:t>that the question would be answered usefully.  D</w:t>
      </w:r>
      <w:r w:rsidR="00464E6B">
        <w:rPr>
          <w:sz w:val="24"/>
          <w:szCs w:val="24"/>
        </w:rPr>
        <w:t xml:space="preserve">isclosure does not of itself bind the purchaser. </w:t>
      </w:r>
    </w:p>
    <w:p w:rsidR="00AD6F36" w:rsidRPr="00572DC2" w:rsidRDefault="00AD6F36" w:rsidP="00AD6F36">
      <w:pPr>
        <w:rPr>
          <w:sz w:val="24"/>
          <w:szCs w:val="24"/>
        </w:rPr>
      </w:pPr>
    </w:p>
    <w:p w:rsidR="003037B8" w:rsidRPr="00572DC2" w:rsidRDefault="003037B8" w:rsidP="003037B8">
      <w:pPr>
        <w:pStyle w:val="ListParagraph"/>
        <w:numPr>
          <w:ilvl w:val="0"/>
          <w:numId w:val="3"/>
        </w:numPr>
        <w:rPr>
          <w:rFonts w:ascii="Arial" w:hAnsi="Arial" w:cs="Arial"/>
          <w:b/>
          <w:sz w:val="24"/>
          <w:szCs w:val="24"/>
        </w:rPr>
      </w:pPr>
      <w:r w:rsidRPr="00572DC2">
        <w:rPr>
          <w:rFonts w:ascii="Arial" w:hAnsi="Arial" w:cs="Arial"/>
          <w:b/>
          <w:sz w:val="24"/>
          <w:szCs w:val="24"/>
        </w:rPr>
        <w:t xml:space="preserve">Under s16-s21 of the Electricity Act, can capacity agreed with (the first?) </w:t>
      </w:r>
      <w:proofErr w:type="spellStart"/>
      <w:r w:rsidRPr="00572DC2">
        <w:rPr>
          <w:rFonts w:ascii="Arial" w:hAnsi="Arial" w:cs="Arial"/>
          <w:b/>
          <w:sz w:val="24"/>
          <w:szCs w:val="24"/>
        </w:rPr>
        <w:t>connectee</w:t>
      </w:r>
      <w:proofErr w:type="spellEnd"/>
      <w:r w:rsidRPr="00572DC2">
        <w:rPr>
          <w:rFonts w:ascii="Arial" w:hAnsi="Arial" w:cs="Arial"/>
          <w:b/>
          <w:sz w:val="24"/>
          <w:szCs w:val="24"/>
        </w:rPr>
        <w:t xml:space="preserve"> transfer to a third party without any associated terms? Can a benefit be transferred in this way without associated burden?</w:t>
      </w:r>
    </w:p>
    <w:p w:rsidR="00146007" w:rsidRPr="00572DC2" w:rsidRDefault="00146007" w:rsidP="00507C65">
      <w:pPr>
        <w:ind w:left="709" w:firstLine="11"/>
        <w:rPr>
          <w:rFonts w:ascii="Arial" w:hAnsi="Arial" w:cs="Arial"/>
          <w:sz w:val="24"/>
          <w:szCs w:val="24"/>
        </w:rPr>
      </w:pPr>
      <w:r w:rsidRPr="00572DC2">
        <w:rPr>
          <w:rFonts w:ascii="Arial" w:hAnsi="Arial" w:cs="Arial"/>
          <w:sz w:val="24"/>
          <w:szCs w:val="24"/>
        </w:rPr>
        <w:t>No.</w:t>
      </w:r>
    </w:p>
    <w:p w:rsidR="00024C6D" w:rsidRDefault="00024C6D" w:rsidP="00507C65">
      <w:pPr>
        <w:ind w:left="709" w:firstLine="11"/>
        <w:rPr>
          <w:rFonts w:ascii="Arial" w:hAnsi="Arial" w:cs="Arial"/>
          <w:sz w:val="24"/>
          <w:szCs w:val="24"/>
        </w:rPr>
      </w:pPr>
      <w:r>
        <w:rPr>
          <w:rFonts w:ascii="Arial" w:hAnsi="Arial" w:cs="Arial"/>
          <w:sz w:val="24"/>
          <w:szCs w:val="24"/>
        </w:rPr>
        <w:t xml:space="preserve">It is well established law that a </w:t>
      </w:r>
      <w:r w:rsidR="00146007" w:rsidRPr="00572DC2">
        <w:rPr>
          <w:rFonts w:ascii="Arial" w:hAnsi="Arial" w:cs="Arial"/>
          <w:sz w:val="24"/>
          <w:szCs w:val="24"/>
        </w:rPr>
        <w:t>benefit can</w:t>
      </w:r>
      <w:r>
        <w:rPr>
          <w:rFonts w:ascii="Arial" w:hAnsi="Arial" w:cs="Arial"/>
          <w:sz w:val="24"/>
          <w:szCs w:val="24"/>
        </w:rPr>
        <w:t xml:space="preserve">not be taken under a contract without also submitting to the burden. </w:t>
      </w:r>
      <w:r w:rsidR="00146007" w:rsidRPr="00572DC2">
        <w:rPr>
          <w:rFonts w:ascii="Arial" w:hAnsi="Arial" w:cs="Arial"/>
          <w:sz w:val="24"/>
          <w:szCs w:val="24"/>
        </w:rPr>
        <w:t xml:space="preserve"> </w:t>
      </w:r>
    </w:p>
    <w:p w:rsidR="00146007" w:rsidRPr="00572DC2" w:rsidRDefault="00146007" w:rsidP="00507C65">
      <w:pPr>
        <w:ind w:left="709" w:firstLine="11"/>
        <w:rPr>
          <w:rFonts w:ascii="Arial" w:hAnsi="Arial" w:cs="Arial"/>
          <w:sz w:val="24"/>
          <w:szCs w:val="24"/>
        </w:rPr>
      </w:pPr>
      <w:r w:rsidRPr="00572DC2">
        <w:rPr>
          <w:rFonts w:ascii="Arial" w:hAnsi="Arial" w:cs="Arial"/>
          <w:sz w:val="24"/>
          <w:szCs w:val="24"/>
        </w:rPr>
        <w:t xml:space="preserve">So, where a customer has specified relevant premises, a connection date and a capacity requirement, does this create an obligation of indefinite duration on the DNO with no associated terms </w:t>
      </w:r>
      <w:r w:rsidR="00024C6D">
        <w:rPr>
          <w:rFonts w:ascii="Arial" w:hAnsi="Arial" w:cs="Arial"/>
          <w:sz w:val="24"/>
          <w:szCs w:val="24"/>
        </w:rPr>
        <w:t xml:space="preserve">binding any subsequent </w:t>
      </w:r>
      <w:proofErr w:type="spellStart"/>
      <w:r w:rsidRPr="00572DC2">
        <w:rPr>
          <w:rFonts w:ascii="Arial" w:hAnsi="Arial" w:cs="Arial"/>
          <w:sz w:val="24"/>
          <w:szCs w:val="24"/>
        </w:rPr>
        <w:t>connectee</w:t>
      </w:r>
      <w:proofErr w:type="spellEnd"/>
      <w:r w:rsidRPr="00572DC2">
        <w:rPr>
          <w:rFonts w:ascii="Arial" w:hAnsi="Arial" w:cs="Arial"/>
          <w:sz w:val="24"/>
          <w:szCs w:val="24"/>
        </w:rPr>
        <w:t xml:space="preserve">? </w:t>
      </w:r>
      <w:r w:rsidR="00024C6D">
        <w:rPr>
          <w:rFonts w:ascii="Arial" w:hAnsi="Arial" w:cs="Arial"/>
          <w:sz w:val="24"/>
          <w:szCs w:val="24"/>
        </w:rPr>
        <w:t xml:space="preserve">As </w:t>
      </w:r>
      <w:r w:rsidRPr="00572DC2">
        <w:rPr>
          <w:rFonts w:ascii="Arial" w:hAnsi="Arial" w:cs="Arial"/>
          <w:sz w:val="24"/>
          <w:szCs w:val="24"/>
        </w:rPr>
        <w:t xml:space="preserve">the DNO has the obligation to maintain the connection indefinitely, </w:t>
      </w:r>
      <w:r w:rsidR="00024C6D">
        <w:rPr>
          <w:rFonts w:ascii="Arial" w:hAnsi="Arial" w:cs="Arial"/>
          <w:sz w:val="24"/>
          <w:szCs w:val="24"/>
        </w:rPr>
        <w:t xml:space="preserve">the </w:t>
      </w:r>
      <w:r w:rsidRPr="00572DC2">
        <w:rPr>
          <w:rFonts w:ascii="Arial" w:hAnsi="Arial" w:cs="Arial"/>
          <w:sz w:val="24"/>
          <w:szCs w:val="24"/>
        </w:rPr>
        <w:t xml:space="preserve">second </w:t>
      </w:r>
      <w:r w:rsidR="00024C6D">
        <w:rPr>
          <w:rFonts w:ascii="Arial" w:hAnsi="Arial" w:cs="Arial"/>
          <w:sz w:val="24"/>
          <w:szCs w:val="24"/>
        </w:rPr>
        <w:t xml:space="preserve">and subsequent </w:t>
      </w:r>
      <w:proofErr w:type="spellStart"/>
      <w:r w:rsidR="00024C6D">
        <w:rPr>
          <w:rFonts w:ascii="Arial" w:hAnsi="Arial" w:cs="Arial"/>
          <w:sz w:val="24"/>
          <w:szCs w:val="24"/>
        </w:rPr>
        <w:t>connectee</w:t>
      </w:r>
      <w:proofErr w:type="spellEnd"/>
      <w:r w:rsidR="00024C6D">
        <w:rPr>
          <w:rFonts w:ascii="Arial" w:hAnsi="Arial" w:cs="Arial"/>
          <w:sz w:val="24"/>
          <w:szCs w:val="24"/>
        </w:rPr>
        <w:t xml:space="preserve"> </w:t>
      </w:r>
      <w:r w:rsidRPr="00572DC2">
        <w:rPr>
          <w:rFonts w:ascii="Arial" w:hAnsi="Arial" w:cs="Arial"/>
          <w:sz w:val="24"/>
          <w:szCs w:val="24"/>
        </w:rPr>
        <w:t>must submit to the associated burden.</w:t>
      </w:r>
    </w:p>
    <w:p w:rsidR="00507C65" w:rsidRPr="00572DC2" w:rsidRDefault="00507C65" w:rsidP="00507C65">
      <w:pPr>
        <w:ind w:left="709" w:firstLine="11"/>
        <w:rPr>
          <w:rFonts w:ascii="Arial" w:hAnsi="Arial" w:cs="Arial"/>
          <w:i/>
          <w:sz w:val="24"/>
          <w:szCs w:val="24"/>
        </w:rPr>
      </w:pPr>
      <w:proofErr w:type="gramStart"/>
      <w:r w:rsidRPr="00572DC2">
        <w:rPr>
          <w:rFonts w:ascii="Arial" w:hAnsi="Arial" w:cs="Arial"/>
          <w:sz w:val="24"/>
          <w:szCs w:val="24"/>
        </w:rPr>
        <w:t>see</w:t>
      </w:r>
      <w:proofErr w:type="gramEnd"/>
      <w:r w:rsidRPr="00572DC2">
        <w:rPr>
          <w:rFonts w:ascii="Arial" w:hAnsi="Arial" w:cs="Arial"/>
          <w:sz w:val="24"/>
          <w:szCs w:val="24"/>
        </w:rPr>
        <w:t xml:space="preserve"> </w:t>
      </w:r>
      <w:r w:rsidRPr="00572DC2">
        <w:rPr>
          <w:rFonts w:ascii="Arial" w:hAnsi="Arial" w:cs="Arial"/>
          <w:i/>
          <w:sz w:val="24"/>
          <w:szCs w:val="24"/>
        </w:rPr>
        <w:t xml:space="preserve">Tito v Waddell (No. 2) </w:t>
      </w:r>
      <w:r w:rsidRPr="00572DC2">
        <w:rPr>
          <w:rFonts w:ascii="Arial" w:hAnsi="Arial" w:cs="Arial"/>
          <w:sz w:val="24"/>
          <w:szCs w:val="24"/>
        </w:rPr>
        <w:t xml:space="preserve">[1977] 1 </w:t>
      </w:r>
      <w:proofErr w:type="spellStart"/>
      <w:r w:rsidRPr="00572DC2">
        <w:rPr>
          <w:rFonts w:ascii="Arial" w:hAnsi="Arial" w:cs="Arial"/>
          <w:sz w:val="24"/>
          <w:szCs w:val="24"/>
        </w:rPr>
        <w:t>Ch</w:t>
      </w:r>
      <w:proofErr w:type="spellEnd"/>
      <w:r w:rsidRPr="00572DC2">
        <w:rPr>
          <w:rFonts w:ascii="Arial" w:hAnsi="Arial" w:cs="Arial"/>
          <w:sz w:val="24"/>
          <w:szCs w:val="24"/>
        </w:rPr>
        <w:t xml:space="preserve"> 106, at page 290</w:t>
      </w:r>
      <w:r w:rsidRPr="00572DC2">
        <w:rPr>
          <w:rFonts w:ascii="Arial" w:hAnsi="Arial" w:cs="Arial"/>
          <w:i/>
          <w:sz w:val="24"/>
          <w:szCs w:val="24"/>
        </w:rPr>
        <w:t>.</w:t>
      </w:r>
    </w:p>
    <w:p w:rsidR="003668DF" w:rsidRPr="00572DC2" w:rsidRDefault="003668DF" w:rsidP="00507C65">
      <w:pPr>
        <w:ind w:left="709" w:firstLine="11"/>
        <w:rPr>
          <w:rFonts w:ascii="Arial" w:hAnsi="Arial" w:cs="Arial"/>
          <w:sz w:val="24"/>
          <w:szCs w:val="24"/>
        </w:rPr>
      </w:pPr>
      <w:r w:rsidRPr="00572DC2">
        <w:rPr>
          <w:rFonts w:ascii="Arial" w:hAnsi="Arial" w:cs="Arial"/>
          <w:sz w:val="24"/>
          <w:szCs w:val="24"/>
        </w:rPr>
        <w:t xml:space="preserve">The ‘benefit and burden’ principle was identified by </w:t>
      </w:r>
      <w:proofErr w:type="spellStart"/>
      <w:r w:rsidRPr="00572DC2">
        <w:rPr>
          <w:rFonts w:ascii="Arial" w:hAnsi="Arial" w:cs="Arial"/>
          <w:sz w:val="24"/>
          <w:szCs w:val="24"/>
        </w:rPr>
        <w:t>Megarry</w:t>
      </w:r>
      <w:proofErr w:type="spellEnd"/>
      <w:r w:rsidRPr="00572DC2">
        <w:rPr>
          <w:rFonts w:ascii="Arial" w:hAnsi="Arial" w:cs="Arial"/>
          <w:sz w:val="24"/>
          <w:szCs w:val="24"/>
        </w:rPr>
        <w:t xml:space="preserve"> V-C in that case, but has since been qualified.  The leading case is the decision of the House of Lords in </w:t>
      </w:r>
      <w:r w:rsidRPr="00572DC2">
        <w:rPr>
          <w:rFonts w:ascii="Arial" w:hAnsi="Arial" w:cs="Arial"/>
          <w:i/>
          <w:sz w:val="24"/>
          <w:szCs w:val="24"/>
        </w:rPr>
        <w:t>Rhone v Stephens [1994] 2 A.C. 310</w:t>
      </w:r>
      <w:r w:rsidRPr="00572DC2">
        <w:rPr>
          <w:rFonts w:ascii="Arial" w:hAnsi="Arial" w:cs="Arial"/>
          <w:sz w:val="24"/>
          <w:szCs w:val="24"/>
        </w:rPr>
        <w:t>, where it was decided that the ‘benefit and burden’ principle did not mean that a party deriving any benefit from an instrument must accept any burden imposed by the same instrument, and that “the condition must be relevant to the exercise of the right”.</w:t>
      </w:r>
    </w:p>
    <w:p w:rsidR="003668DF" w:rsidRPr="00572DC2" w:rsidRDefault="003668DF" w:rsidP="00507C65">
      <w:pPr>
        <w:ind w:left="709" w:firstLine="11"/>
        <w:rPr>
          <w:rFonts w:ascii="Arial" w:hAnsi="Arial" w:cs="Arial"/>
          <w:sz w:val="24"/>
          <w:szCs w:val="24"/>
        </w:rPr>
      </w:pPr>
      <w:r w:rsidRPr="00572DC2">
        <w:rPr>
          <w:rFonts w:ascii="Arial" w:hAnsi="Arial" w:cs="Arial"/>
          <w:sz w:val="24"/>
          <w:szCs w:val="24"/>
        </w:rPr>
        <w:t xml:space="preserve">It has since been held by the Court of Appeal, in </w:t>
      </w:r>
      <w:r w:rsidRPr="00572DC2">
        <w:rPr>
          <w:rFonts w:ascii="Arial" w:hAnsi="Arial" w:cs="Arial"/>
          <w:i/>
          <w:sz w:val="24"/>
          <w:szCs w:val="24"/>
        </w:rPr>
        <w:t xml:space="preserve">Thamesmead Town Ltd v </w:t>
      </w:r>
      <w:proofErr w:type="spellStart"/>
      <w:r w:rsidRPr="00572DC2">
        <w:rPr>
          <w:rFonts w:ascii="Arial" w:hAnsi="Arial" w:cs="Arial"/>
          <w:i/>
          <w:sz w:val="24"/>
          <w:szCs w:val="24"/>
        </w:rPr>
        <w:t>Allotey</w:t>
      </w:r>
      <w:proofErr w:type="spellEnd"/>
      <w:r w:rsidRPr="00572DC2">
        <w:rPr>
          <w:rFonts w:ascii="Arial" w:hAnsi="Arial" w:cs="Arial"/>
          <w:i/>
          <w:sz w:val="24"/>
          <w:szCs w:val="24"/>
        </w:rPr>
        <w:t xml:space="preserve"> </w:t>
      </w:r>
      <w:r w:rsidRPr="00572DC2">
        <w:rPr>
          <w:rFonts w:ascii="Arial" w:hAnsi="Arial" w:cs="Arial"/>
          <w:sz w:val="24"/>
          <w:szCs w:val="24"/>
        </w:rPr>
        <w:t xml:space="preserve">(2000) 79 P &amp; CR 557, that there are two requirements for the enforceability of a covenant against a successor in title to the </w:t>
      </w:r>
      <w:proofErr w:type="spellStart"/>
      <w:r w:rsidRPr="00572DC2">
        <w:rPr>
          <w:rFonts w:ascii="Arial" w:hAnsi="Arial" w:cs="Arial"/>
          <w:sz w:val="24"/>
          <w:szCs w:val="24"/>
        </w:rPr>
        <w:t>covenantor</w:t>
      </w:r>
      <w:proofErr w:type="spellEnd"/>
      <w:r w:rsidRPr="00572DC2">
        <w:rPr>
          <w:rFonts w:ascii="Arial" w:hAnsi="Arial" w:cs="Arial"/>
          <w:sz w:val="24"/>
          <w:szCs w:val="24"/>
        </w:rPr>
        <w:t>.  The first is that the condition of discharging the burden must be relevant to the exercise of the right which enables the benefit to be obtained.  The second is that the successors in title must have the opportunity to choose whether to take the benefit or, having taken it, to renounce it, even if only in theory, and thereby to escape the burden, and that the successors in title can be deprived of the benefit if they fail to assume the burden.</w:t>
      </w:r>
    </w:p>
    <w:p w:rsidR="003668DF" w:rsidRDefault="003668DF" w:rsidP="00507C65">
      <w:pPr>
        <w:ind w:left="709" w:firstLine="11"/>
        <w:rPr>
          <w:rFonts w:ascii="Arial" w:hAnsi="Arial" w:cs="Arial"/>
          <w:sz w:val="24"/>
          <w:szCs w:val="24"/>
        </w:rPr>
      </w:pPr>
      <w:r w:rsidRPr="00572DC2">
        <w:rPr>
          <w:rFonts w:ascii="Arial" w:hAnsi="Arial" w:cs="Arial"/>
          <w:sz w:val="24"/>
          <w:szCs w:val="24"/>
        </w:rPr>
        <w:t>Taking these two points, where previous connection terms have been agreed, the first point is satisfied as the burden is clearly relevant to the exercise of the right. The second point is also satisfied because the customer has the opportunity to seek to alter the cap</w:t>
      </w:r>
      <w:r w:rsidR="00146007" w:rsidRPr="00572DC2">
        <w:rPr>
          <w:rFonts w:ascii="Arial" w:hAnsi="Arial" w:cs="Arial"/>
          <w:sz w:val="24"/>
          <w:szCs w:val="24"/>
        </w:rPr>
        <w:t>a</w:t>
      </w:r>
      <w:r w:rsidRPr="00572DC2">
        <w:rPr>
          <w:rFonts w:ascii="Arial" w:hAnsi="Arial" w:cs="Arial"/>
          <w:sz w:val="24"/>
          <w:szCs w:val="24"/>
        </w:rPr>
        <w:t>city</w:t>
      </w:r>
      <w:r w:rsidR="00146007" w:rsidRPr="00572DC2">
        <w:rPr>
          <w:rFonts w:ascii="Arial" w:hAnsi="Arial" w:cs="Arial"/>
          <w:sz w:val="24"/>
          <w:szCs w:val="24"/>
        </w:rPr>
        <w:t>, albeit that connection charges may apply.</w:t>
      </w:r>
    </w:p>
    <w:p w:rsidR="00210683" w:rsidRPr="00210683" w:rsidRDefault="00210683" w:rsidP="00507C65">
      <w:pPr>
        <w:ind w:left="709" w:firstLine="11"/>
        <w:rPr>
          <w:rFonts w:ascii="Arial" w:hAnsi="Arial" w:cs="Arial"/>
          <w:i/>
          <w:sz w:val="24"/>
          <w:szCs w:val="24"/>
        </w:rPr>
      </w:pPr>
      <w:r>
        <w:rPr>
          <w:rFonts w:ascii="Arial" w:hAnsi="Arial" w:cs="Arial"/>
          <w:sz w:val="24"/>
          <w:szCs w:val="24"/>
        </w:rPr>
        <w:t xml:space="preserve">See also </w:t>
      </w:r>
      <w:r>
        <w:rPr>
          <w:rFonts w:ascii="Arial" w:hAnsi="Arial" w:cs="Arial"/>
          <w:i/>
          <w:sz w:val="24"/>
          <w:szCs w:val="24"/>
        </w:rPr>
        <w:t xml:space="preserve">Davies v. Jones [2009] EWCA </w:t>
      </w:r>
      <w:proofErr w:type="spellStart"/>
      <w:r>
        <w:rPr>
          <w:rFonts w:ascii="Arial" w:hAnsi="Arial" w:cs="Arial"/>
          <w:i/>
          <w:sz w:val="24"/>
          <w:szCs w:val="24"/>
        </w:rPr>
        <w:t>Civ</w:t>
      </w:r>
      <w:proofErr w:type="spellEnd"/>
      <w:r>
        <w:rPr>
          <w:rFonts w:ascii="Arial" w:hAnsi="Arial" w:cs="Arial"/>
          <w:i/>
          <w:sz w:val="24"/>
          <w:szCs w:val="24"/>
        </w:rPr>
        <w:t xml:space="preserve"> 1164 </w:t>
      </w:r>
      <w:r w:rsidRPr="00210683">
        <w:rPr>
          <w:rFonts w:ascii="Arial" w:hAnsi="Arial" w:cs="Arial"/>
          <w:sz w:val="24"/>
          <w:szCs w:val="24"/>
        </w:rPr>
        <w:t xml:space="preserve">and </w:t>
      </w:r>
      <w:r>
        <w:rPr>
          <w:rFonts w:ascii="Arial" w:hAnsi="Arial" w:cs="Arial"/>
          <w:i/>
          <w:sz w:val="24"/>
          <w:szCs w:val="24"/>
        </w:rPr>
        <w:t xml:space="preserve">Goodman and others v. Elwood [2013] EWCA </w:t>
      </w:r>
      <w:proofErr w:type="spellStart"/>
      <w:r>
        <w:rPr>
          <w:rFonts w:ascii="Arial" w:hAnsi="Arial" w:cs="Arial"/>
          <w:i/>
          <w:sz w:val="24"/>
          <w:szCs w:val="24"/>
        </w:rPr>
        <w:t>Civ</w:t>
      </w:r>
      <w:proofErr w:type="spellEnd"/>
      <w:r>
        <w:rPr>
          <w:rFonts w:ascii="Arial" w:hAnsi="Arial" w:cs="Arial"/>
          <w:i/>
          <w:sz w:val="24"/>
          <w:szCs w:val="24"/>
        </w:rPr>
        <w:t xml:space="preserve"> 110.</w:t>
      </w:r>
    </w:p>
    <w:p w:rsidR="00146007" w:rsidRPr="00572DC2" w:rsidRDefault="00146007" w:rsidP="00507C65">
      <w:pPr>
        <w:ind w:left="709" w:firstLine="11"/>
        <w:rPr>
          <w:rFonts w:ascii="Arial" w:hAnsi="Arial" w:cs="Arial"/>
          <w:sz w:val="24"/>
          <w:szCs w:val="24"/>
        </w:rPr>
      </w:pPr>
      <w:r w:rsidRPr="00572DC2">
        <w:rPr>
          <w:rFonts w:ascii="Arial" w:hAnsi="Arial" w:cs="Arial"/>
          <w:sz w:val="24"/>
          <w:szCs w:val="24"/>
        </w:rPr>
        <w:t>By stating this enduring nature of the previous connection terms on the face of the NTC, we are clarifying the application of an established common law principle.</w:t>
      </w:r>
    </w:p>
    <w:p w:rsidR="00507C65" w:rsidRPr="00572DC2" w:rsidRDefault="00507C65" w:rsidP="00507C65">
      <w:pPr>
        <w:ind w:left="709" w:firstLine="11"/>
        <w:rPr>
          <w:rFonts w:ascii="Arial" w:hAnsi="Arial" w:cs="Arial"/>
          <w:b/>
          <w:sz w:val="24"/>
          <w:szCs w:val="24"/>
        </w:rPr>
      </w:pPr>
    </w:p>
    <w:p w:rsidR="003037B8" w:rsidRPr="00572DC2" w:rsidRDefault="003037B8" w:rsidP="003037B8">
      <w:pPr>
        <w:pStyle w:val="ListParagraph"/>
        <w:numPr>
          <w:ilvl w:val="0"/>
          <w:numId w:val="3"/>
        </w:numPr>
        <w:rPr>
          <w:rFonts w:ascii="Arial" w:hAnsi="Arial" w:cs="Arial"/>
          <w:b/>
          <w:sz w:val="24"/>
          <w:szCs w:val="24"/>
        </w:rPr>
      </w:pPr>
      <w:r w:rsidRPr="00572DC2">
        <w:rPr>
          <w:rFonts w:ascii="Arial" w:hAnsi="Arial" w:cs="Arial"/>
          <w:b/>
          <w:sz w:val="24"/>
          <w:szCs w:val="24"/>
        </w:rPr>
        <w:t xml:space="preserve">Under s22 of the Electricity Act, does the vacation of premises by the </w:t>
      </w:r>
      <w:proofErr w:type="spellStart"/>
      <w:r w:rsidRPr="00572DC2">
        <w:rPr>
          <w:rFonts w:ascii="Arial" w:hAnsi="Arial" w:cs="Arial"/>
          <w:b/>
          <w:sz w:val="24"/>
          <w:szCs w:val="24"/>
        </w:rPr>
        <w:t>connectee</w:t>
      </w:r>
      <w:proofErr w:type="spellEnd"/>
      <w:r w:rsidRPr="00572DC2">
        <w:rPr>
          <w:rFonts w:ascii="Arial" w:hAnsi="Arial" w:cs="Arial"/>
          <w:b/>
          <w:sz w:val="24"/>
          <w:szCs w:val="24"/>
        </w:rPr>
        <w:t xml:space="preserve"> cause an agreement to fall away and so the entitlement to use of the connection terminates? Alternatively can capacity agreed with the first </w:t>
      </w:r>
      <w:proofErr w:type="spellStart"/>
      <w:r w:rsidRPr="00572DC2">
        <w:rPr>
          <w:rFonts w:ascii="Arial" w:hAnsi="Arial" w:cs="Arial"/>
          <w:b/>
          <w:sz w:val="24"/>
          <w:szCs w:val="24"/>
        </w:rPr>
        <w:t>connectee</w:t>
      </w:r>
      <w:proofErr w:type="spellEnd"/>
      <w:r w:rsidRPr="00572DC2">
        <w:rPr>
          <w:rFonts w:ascii="Arial" w:hAnsi="Arial" w:cs="Arial"/>
          <w:b/>
          <w:sz w:val="24"/>
          <w:szCs w:val="24"/>
        </w:rPr>
        <w:t xml:space="preserve"> transfer to a third party without any associated terms?</w:t>
      </w:r>
    </w:p>
    <w:p w:rsidR="00AD6F36" w:rsidRPr="00572DC2" w:rsidRDefault="00146007" w:rsidP="00146007">
      <w:pPr>
        <w:ind w:left="720"/>
        <w:rPr>
          <w:rFonts w:ascii="Arial" w:hAnsi="Arial" w:cs="Arial"/>
          <w:sz w:val="24"/>
          <w:szCs w:val="24"/>
        </w:rPr>
      </w:pPr>
      <w:r w:rsidRPr="00572DC2">
        <w:rPr>
          <w:rFonts w:ascii="Arial" w:hAnsi="Arial" w:cs="Arial"/>
          <w:sz w:val="24"/>
          <w:szCs w:val="24"/>
        </w:rPr>
        <w:t xml:space="preserve">No. </w:t>
      </w:r>
      <w:r w:rsidR="00024C6D">
        <w:rPr>
          <w:rFonts w:ascii="Arial" w:hAnsi="Arial" w:cs="Arial"/>
          <w:sz w:val="24"/>
          <w:szCs w:val="24"/>
        </w:rPr>
        <w:t xml:space="preserve"> </w:t>
      </w:r>
      <w:r w:rsidRPr="00572DC2">
        <w:rPr>
          <w:rFonts w:ascii="Arial" w:hAnsi="Arial" w:cs="Arial"/>
          <w:sz w:val="24"/>
          <w:szCs w:val="24"/>
        </w:rPr>
        <w:t>It does not cause it to fall away.</w:t>
      </w:r>
    </w:p>
    <w:p w:rsidR="00146007" w:rsidRPr="00572DC2" w:rsidRDefault="00997B8C" w:rsidP="00146007">
      <w:pPr>
        <w:ind w:left="720"/>
        <w:rPr>
          <w:rFonts w:ascii="Arial" w:hAnsi="Arial" w:cs="Arial"/>
          <w:sz w:val="24"/>
          <w:szCs w:val="24"/>
        </w:rPr>
      </w:pPr>
      <w:r w:rsidRPr="00572DC2">
        <w:rPr>
          <w:rFonts w:ascii="Arial" w:hAnsi="Arial" w:cs="Arial"/>
          <w:sz w:val="24"/>
          <w:szCs w:val="24"/>
        </w:rPr>
        <w:t>See answer to Q6.</w:t>
      </w:r>
    </w:p>
    <w:p w:rsidR="003037B8" w:rsidRPr="00572DC2" w:rsidRDefault="003037B8" w:rsidP="003037B8">
      <w:pPr>
        <w:pStyle w:val="ListParagraph"/>
        <w:numPr>
          <w:ilvl w:val="0"/>
          <w:numId w:val="3"/>
        </w:numPr>
        <w:rPr>
          <w:rFonts w:ascii="Arial" w:hAnsi="Arial" w:cs="Arial"/>
          <w:b/>
          <w:sz w:val="24"/>
          <w:szCs w:val="24"/>
        </w:rPr>
      </w:pPr>
      <w:r w:rsidRPr="00572DC2">
        <w:rPr>
          <w:rFonts w:ascii="Arial" w:hAnsi="Arial" w:cs="Arial"/>
          <w:b/>
          <w:sz w:val="24"/>
          <w:szCs w:val="24"/>
        </w:rPr>
        <w:t>Does the Act oblige the DNO to maintain the connection (the assets) or also its ability to be used (the capacity)? If the latter what happens to associated agreements or terms under the Act?</w:t>
      </w:r>
    </w:p>
    <w:p w:rsidR="00146007" w:rsidRPr="00572DC2" w:rsidRDefault="00146007" w:rsidP="00146007">
      <w:pPr>
        <w:pStyle w:val="ListParagraph"/>
        <w:rPr>
          <w:rFonts w:ascii="Arial" w:hAnsi="Arial" w:cs="Arial"/>
          <w:sz w:val="24"/>
          <w:szCs w:val="24"/>
        </w:rPr>
      </w:pPr>
    </w:p>
    <w:p w:rsidR="00127D93" w:rsidRPr="00572DC2" w:rsidRDefault="00024C6D" w:rsidP="00146007">
      <w:pPr>
        <w:pStyle w:val="ListParagraph"/>
        <w:rPr>
          <w:rFonts w:ascii="Arial" w:hAnsi="Arial" w:cs="Arial"/>
          <w:sz w:val="24"/>
          <w:szCs w:val="24"/>
        </w:rPr>
      </w:pPr>
      <w:r>
        <w:rPr>
          <w:rFonts w:ascii="Arial" w:hAnsi="Arial" w:cs="Arial"/>
          <w:sz w:val="24"/>
          <w:szCs w:val="24"/>
        </w:rPr>
        <w:t>Yes</w:t>
      </w:r>
      <w:r w:rsidR="00210683">
        <w:rPr>
          <w:rFonts w:ascii="Arial" w:hAnsi="Arial" w:cs="Arial"/>
          <w:sz w:val="24"/>
          <w:szCs w:val="24"/>
        </w:rPr>
        <w:t>: to repair/replace the electric lines and electrical plant required for continuity of supply (subject to the statutory exceptions in section 17 of the Act. Keeping in repair/replacing without any subsequent owner who has the benefit of th</w:t>
      </w:r>
      <w:r w:rsidR="00F7603D">
        <w:rPr>
          <w:rFonts w:ascii="Arial" w:hAnsi="Arial" w:cs="Arial"/>
          <w:sz w:val="24"/>
          <w:szCs w:val="24"/>
        </w:rPr>
        <w:t>e DNO’s</w:t>
      </w:r>
      <w:r w:rsidR="00210683">
        <w:rPr>
          <w:rFonts w:ascii="Arial" w:hAnsi="Arial" w:cs="Arial"/>
          <w:sz w:val="24"/>
          <w:szCs w:val="24"/>
        </w:rPr>
        <w:t xml:space="preserve"> obligation (it is not confined to the person who sought the connection) </w:t>
      </w:r>
      <w:r w:rsidR="00F7603D">
        <w:rPr>
          <w:rFonts w:ascii="Arial" w:hAnsi="Arial" w:cs="Arial"/>
          <w:sz w:val="24"/>
          <w:szCs w:val="24"/>
        </w:rPr>
        <w:t xml:space="preserve">being unable to rely upon the capacity associated with that original request is illogical.  Had Parliament intended such an outcome, it would have made express provision to that effect.   </w:t>
      </w:r>
      <w:r>
        <w:rPr>
          <w:rFonts w:ascii="Arial" w:hAnsi="Arial" w:cs="Arial"/>
          <w:sz w:val="24"/>
          <w:szCs w:val="24"/>
        </w:rPr>
        <w:t xml:space="preserve"> </w:t>
      </w:r>
    </w:p>
    <w:p w:rsidR="00127D93" w:rsidRPr="00572DC2" w:rsidRDefault="00127D93" w:rsidP="00146007">
      <w:pPr>
        <w:pStyle w:val="ListParagraph"/>
        <w:rPr>
          <w:rFonts w:ascii="Arial" w:hAnsi="Arial" w:cs="Arial"/>
          <w:sz w:val="24"/>
          <w:szCs w:val="24"/>
        </w:rPr>
      </w:pPr>
    </w:p>
    <w:p w:rsidR="00146007" w:rsidRPr="00572DC2" w:rsidRDefault="00127D93" w:rsidP="00146007">
      <w:pPr>
        <w:pStyle w:val="ListParagraph"/>
        <w:rPr>
          <w:rFonts w:ascii="Arial" w:hAnsi="Arial" w:cs="Arial"/>
          <w:sz w:val="24"/>
          <w:szCs w:val="24"/>
        </w:rPr>
      </w:pPr>
      <w:r w:rsidRPr="00572DC2">
        <w:rPr>
          <w:rFonts w:ascii="Arial" w:hAnsi="Arial" w:cs="Arial"/>
          <w:sz w:val="24"/>
          <w:szCs w:val="24"/>
        </w:rPr>
        <w:t>Consider what would happen if there was no obligation to maintain capacity</w:t>
      </w:r>
      <w:r w:rsidR="00F7603D">
        <w:rPr>
          <w:rFonts w:ascii="Arial" w:hAnsi="Arial" w:cs="Arial"/>
          <w:sz w:val="24"/>
          <w:szCs w:val="24"/>
        </w:rPr>
        <w:t>: o</w:t>
      </w:r>
      <w:r w:rsidRPr="00572DC2">
        <w:rPr>
          <w:rFonts w:ascii="Arial" w:hAnsi="Arial" w:cs="Arial"/>
          <w:sz w:val="24"/>
          <w:szCs w:val="24"/>
        </w:rPr>
        <w:t>n each change of owner or occupier the</w:t>
      </w:r>
      <w:r w:rsidR="00024C6D">
        <w:rPr>
          <w:rFonts w:ascii="Arial" w:hAnsi="Arial" w:cs="Arial"/>
          <w:sz w:val="24"/>
          <w:szCs w:val="24"/>
        </w:rPr>
        <w:t xml:space="preserve"> new owner or occupier </w:t>
      </w:r>
      <w:r w:rsidRPr="00572DC2">
        <w:rPr>
          <w:rFonts w:ascii="Arial" w:hAnsi="Arial" w:cs="Arial"/>
          <w:sz w:val="24"/>
          <w:szCs w:val="24"/>
        </w:rPr>
        <w:t>would need to appl</w:t>
      </w:r>
      <w:r w:rsidR="00024C6D">
        <w:rPr>
          <w:rFonts w:ascii="Arial" w:hAnsi="Arial" w:cs="Arial"/>
          <w:sz w:val="24"/>
          <w:szCs w:val="24"/>
        </w:rPr>
        <w:t xml:space="preserve">y </w:t>
      </w:r>
      <w:r w:rsidRPr="00572DC2">
        <w:rPr>
          <w:rFonts w:ascii="Arial" w:hAnsi="Arial" w:cs="Arial"/>
          <w:sz w:val="24"/>
          <w:szCs w:val="24"/>
        </w:rPr>
        <w:t xml:space="preserve">for capacity. Clearly this would be unworkable for the volume of domestic customers. So how does one determine </w:t>
      </w:r>
      <w:r w:rsidR="00024C6D">
        <w:rPr>
          <w:rFonts w:ascii="Arial" w:hAnsi="Arial" w:cs="Arial"/>
          <w:sz w:val="24"/>
          <w:szCs w:val="24"/>
        </w:rPr>
        <w:t xml:space="preserve">to </w:t>
      </w:r>
      <w:r w:rsidRPr="00572DC2">
        <w:rPr>
          <w:rFonts w:ascii="Arial" w:hAnsi="Arial" w:cs="Arial"/>
          <w:sz w:val="24"/>
          <w:szCs w:val="24"/>
        </w:rPr>
        <w:t xml:space="preserve">which customers such a mechanism should apply? </w:t>
      </w:r>
      <w:r w:rsidR="00F7603D">
        <w:rPr>
          <w:rFonts w:ascii="Arial" w:hAnsi="Arial" w:cs="Arial"/>
          <w:sz w:val="24"/>
          <w:szCs w:val="24"/>
        </w:rPr>
        <w:t xml:space="preserve"> </w:t>
      </w:r>
      <w:r w:rsidRPr="00572DC2">
        <w:rPr>
          <w:rFonts w:ascii="Arial" w:hAnsi="Arial" w:cs="Arial"/>
          <w:sz w:val="24"/>
          <w:szCs w:val="24"/>
        </w:rPr>
        <w:t>Moreover</w:t>
      </w:r>
      <w:r w:rsidR="00F7603D">
        <w:rPr>
          <w:rFonts w:ascii="Arial" w:hAnsi="Arial" w:cs="Arial"/>
          <w:sz w:val="24"/>
          <w:szCs w:val="24"/>
        </w:rPr>
        <w:t>,</w:t>
      </w:r>
      <w:r w:rsidRPr="00572DC2">
        <w:rPr>
          <w:rFonts w:ascii="Arial" w:hAnsi="Arial" w:cs="Arial"/>
          <w:sz w:val="24"/>
          <w:szCs w:val="24"/>
        </w:rPr>
        <w:t xml:space="preserve"> what might happen if </w:t>
      </w:r>
      <w:r w:rsidR="00226754">
        <w:rPr>
          <w:rFonts w:ascii="Arial" w:hAnsi="Arial" w:cs="Arial"/>
          <w:sz w:val="24"/>
          <w:szCs w:val="24"/>
        </w:rPr>
        <w:t xml:space="preserve">the capacity that had been </w:t>
      </w:r>
      <w:r w:rsidR="00F7603D">
        <w:rPr>
          <w:rFonts w:ascii="Arial" w:hAnsi="Arial" w:cs="Arial"/>
          <w:sz w:val="24"/>
          <w:szCs w:val="24"/>
        </w:rPr>
        <w:t xml:space="preserve">in </w:t>
      </w:r>
      <w:r w:rsidR="00226754">
        <w:rPr>
          <w:rFonts w:ascii="Arial" w:hAnsi="Arial" w:cs="Arial"/>
          <w:sz w:val="24"/>
          <w:szCs w:val="24"/>
        </w:rPr>
        <w:t>use by the outgoing owner or occupier</w:t>
      </w:r>
      <w:r w:rsidR="00F7603D">
        <w:rPr>
          <w:rFonts w:ascii="Arial" w:hAnsi="Arial" w:cs="Arial"/>
          <w:sz w:val="24"/>
          <w:szCs w:val="24"/>
        </w:rPr>
        <w:t>,</w:t>
      </w:r>
      <w:r w:rsidR="00226754">
        <w:rPr>
          <w:rFonts w:ascii="Arial" w:hAnsi="Arial" w:cs="Arial"/>
          <w:sz w:val="24"/>
          <w:szCs w:val="24"/>
        </w:rPr>
        <w:t xml:space="preserve"> the seemingly </w:t>
      </w:r>
      <w:r w:rsidRPr="00572DC2">
        <w:rPr>
          <w:rFonts w:ascii="Arial" w:hAnsi="Arial" w:cs="Arial"/>
          <w:sz w:val="24"/>
          <w:szCs w:val="24"/>
        </w:rPr>
        <w:t>“</w:t>
      </w:r>
      <w:r w:rsidR="00F7603D">
        <w:rPr>
          <w:rFonts w:ascii="Arial" w:hAnsi="Arial" w:cs="Arial"/>
          <w:sz w:val="24"/>
          <w:szCs w:val="24"/>
        </w:rPr>
        <w:t>released” c</w:t>
      </w:r>
      <w:r w:rsidRPr="00572DC2">
        <w:rPr>
          <w:rFonts w:ascii="Arial" w:hAnsi="Arial" w:cs="Arial"/>
          <w:sz w:val="24"/>
          <w:szCs w:val="24"/>
        </w:rPr>
        <w:t xml:space="preserve">apacity were </w:t>
      </w:r>
      <w:r w:rsidR="00F7603D">
        <w:rPr>
          <w:rFonts w:ascii="Arial" w:hAnsi="Arial" w:cs="Arial"/>
          <w:sz w:val="24"/>
          <w:szCs w:val="24"/>
        </w:rPr>
        <w:t xml:space="preserve">to be </w:t>
      </w:r>
      <w:r w:rsidRPr="00572DC2">
        <w:rPr>
          <w:rFonts w:ascii="Arial" w:hAnsi="Arial" w:cs="Arial"/>
          <w:sz w:val="24"/>
          <w:szCs w:val="24"/>
        </w:rPr>
        <w:t>re</w:t>
      </w:r>
      <w:r w:rsidR="00024C6D">
        <w:rPr>
          <w:rFonts w:ascii="Arial" w:hAnsi="Arial" w:cs="Arial"/>
          <w:sz w:val="24"/>
          <w:szCs w:val="24"/>
        </w:rPr>
        <w:t>-</w:t>
      </w:r>
      <w:r w:rsidRPr="00572DC2">
        <w:rPr>
          <w:rFonts w:ascii="Arial" w:hAnsi="Arial" w:cs="Arial"/>
          <w:sz w:val="24"/>
          <w:szCs w:val="24"/>
        </w:rPr>
        <w:t>allocated to other customers</w:t>
      </w:r>
      <w:r w:rsidR="00024C6D">
        <w:rPr>
          <w:rFonts w:ascii="Arial" w:hAnsi="Arial" w:cs="Arial"/>
          <w:sz w:val="24"/>
          <w:szCs w:val="24"/>
        </w:rPr>
        <w:t>?</w:t>
      </w:r>
      <w:r w:rsidR="00226754">
        <w:rPr>
          <w:rFonts w:ascii="Arial" w:hAnsi="Arial" w:cs="Arial"/>
          <w:sz w:val="24"/>
          <w:szCs w:val="24"/>
        </w:rPr>
        <w:t xml:space="preserve"> How would the incomer be certain of the capacity that in part informed his decision to buy / occupy the property?</w:t>
      </w:r>
    </w:p>
    <w:p w:rsidR="00226754" w:rsidRDefault="00226754" w:rsidP="00146007">
      <w:pPr>
        <w:pStyle w:val="ListParagraph"/>
        <w:rPr>
          <w:rFonts w:ascii="Arial" w:hAnsi="Arial" w:cs="Arial"/>
          <w:sz w:val="24"/>
          <w:szCs w:val="24"/>
        </w:rPr>
      </w:pPr>
    </w:p>
    <w:p w:rsidR="00127D93" w:rsidRPr="00572DC2" w:rsidRDefault="00F7603D" w:rsidP="00146007">
      <w:pPr>
        <w:pStyle w:val="ListParagraph"/>
        <w:rPr>
          <w:rFonts w:ascii="Arial" w:hAnsi="Arial" w:cs="Arial"/>
          <w:b/>
          <w:sz w:val="24"/>
          <w:szCs w:val="24"/>
        </w:rPr>
      </w:pPr>
      <w:r>
        <w:rPr>
          <w:rFonts w:ascii="Arial" w:hAnsi="Arial" w:cs="Arial"/>
          <w:sz w:val="24"/>
          <w:szCs w:val="24"/>
        </w:rPr>
        <w:t>If that were the case, t</w:t>
      </w:r>
      <w:r w:rsidR="00127D93" w:rsidRPr="00572DC2">
        <w:rPr>
          <w:rFonts w:ascii="Arial" w:hAnsi="Arial" w:cs="Arial"/>
          <w:sz w:val="24"/>
          <w:szCs w:val="24"/>
        </w:rPr>
        <w:t xml:space="preserve">he DNO </w:t>
      </w:r>
      <w:r w:rsidR="00226754">
        <w:rPr>
          <w:rFonts w:ascii="Arial" w:hAnsi="Arial" w:cs="Arial"/>
          <w:sz w:val="24"/>
          <w:szCs w:val="24"/>
        </w:rPr>
        <w:t xml:space="preserve">may have to consider whether it could allocate the seemingly </w:t>
      </w:r>
      <w:r>
        <w:rPr>
          <w:rFonts w:ascii="Arial" w:hAnsi="Arial" w:cs="Arial"/>
          <w:sz w:val="24"/>
          <w:szCs w:val="24"/>
        </w:rPr>
        <w:t>“released</w:t>
      </w:r>
      <w:r w:rsidR="00226754">
        <w:rPr>
          <w:rFonts w:ascii="Arial" w:hAnsi="Arial" w:cs="Arial"/>
          <w:sz w:val="24"/>
          <w:szCs w:val="24"/>
        </w:rPr>
        <w:t>” capacity to others, without first making enquiry of the ne</w:t>
      </w:r>
      <w:r>
        <w:rPr>
          <w:rFonts w:ascii="Arial" w:hAnsi="Arial" w:cs="Arial"/>
          <w:sz w:val="24"/>
          <w:szCs w:val="24"/>
        </w:rPr>
        <w:t>w</w:t>
      </w:r>
      <w:r w:rsidR="00127D93" w:rsidRPr="00572DC2">
        <w:rPr>
          <w:rFonts w:ascii="Arial" w:hAnsi="Arial" w:cs="Arial"/>
          <w:sz w:val="24"/>
          <w:szCs w:val="24"/>
        </w:rPr>
        <w:t xml:space="preserve"> the customer </w:t>
      </w:r>
      <w:r>
        <w:rPr>
          <w:rFonts w:ascii="Arial" w:hAnsi="Arial" w:cs="Arial"/>
          <w:sz w:val="24"/>
          <w:szCs w:val="24"/>
        </w:rPr>
        <w:t xml:space="preserve">as to whether it requires it.  If it did not make such enquiry would it </w:t>
      </w:r>
      <w:r w:rsidR="00127D93" w:rsidRPr="00572DC2">
        <w:rPr>
          <w:rFonts w:ascii="Arial" w:hAnsi="Arial" w:cs="Arial"/>
          <w:sz w:val="24"/>
          <w:szCs w:val="24"/>
        </w:rPr>
        <w:t>act negligently</w:t>
      </w:r>
      <w:r>
        <w:rPr>
          <w:rFonts w:ascii="Arial" w:hAnsi="Arial" w:cs="Arial"/>
          <w:sz w:val="24"/>
          <w:szCs w:val="24"/>
        </w:rPr>
        <w:t xml:space="preserve">? How, when and to whom would it make enquiry? </w:t>
      </w:r>
    </w:p>
    <w:p w:rsidR="00AD6F36" w:rsidRPr="00572DC2" w:rsidRDefault="00AD6F36" w:rsidP="00AD6F36">
      <w:pPr>
        <w:rPr>
          <w:rFonts w:ascii="Arial" w:hAnsi="Arial" w:cs="Arial"/>
          <w:b/>
          <w:sz w:val="24"/>
          <w:szCs w:val="24"/>
        </w:rPr>
      </w:pPr>
    </w:p>
    <w:p w:rsidR="003037B8" w:rsidRPr="00572DC2" w:rsidRDefault="003037B8" w:rsidP="003037B8">
      <w:pPr>
        <w:pStyle w:val="ListParagraph"/>
        <w:numPr>
          <w:ilvl w:val="0"/>
          <w:numId w:val="3"/>
        </w:numPr>
        <w:rPr>
          <w:rFonts w:ascii="Arial" w:hAnsi="Arial" w:cs="Arial"/>
          <w:b/>
          <w:bCs/>
          <w:iCs/>
          <w:sz w:val="24"/>
          <w:szCs w:val="24"/>
        </w:rPr>
      </w:pPr>
      <w:r w:rsidRPr="00572DC2">
        <w:rPr>
          <w:rFonts w:ascii="Arial" w:hAnsi="Arial" w:cs="Arial"/>
          <w:b/>
          <w:sz w:val="24"/>
          <w:szCs w:val="24"/>
        </w:rPr>
        <w:t>How might customers vacating or entering premises be compelled to advise the DNO of this fact and in practice would it be effect</w:t>
      </w:r>
      <w:r w:rsidRPr="00572DC2">
        <w:rPr>
          <w:rFonts w:ascii="Arial" w:hAnsi="Arial" w:cs="Arial"/>
          <w:b/>
          <w:bCs/>
          <w:iCs/>
          <w:sz w:val="24"/>
          <w:szCs w:val="24"/>
        </w:rPr>
        <w:t>ive/enforceable?</w:t>
      </w:r>
    </w:p>
    <w:p w:rsidR="00AD6F36" w:rsidRPr="00572DC2" w:rsidRDefault="00AD6F36" w:rsidP="00AD6F36">
      <w:pPr>
        <w:pStyle w:val="ListParagraph"/>
        <w:rPr>
          <w:rFonts w:ascii="Arial" w:hAnsi="Arial" w:cs="Arial"/>
          <w:b/>
          <w:bCs/>
          <w:iCs/>
          <w:sz w:val="24"/>
          <w:szCs w:val="24"/>
        </w:rPr>
      </w:pPr>
    </w:p>
    <w:p w:rsidR="00AD6F36" w:rsidRPr="00572DC2" w:rsidRDefault="00F7603D" w:rsidP="00AD6F36">
      <w:pPr>
        <w:pStyle w:val="ListParagraph"/>
        <w:rPr>
          <w:rFonts w:ascii="Arial" w:hAnsi="Arial" w:cs="Arial"/>
          <w:b/>
          <w:bCs/>
          <w:iCs/>
          <w:sz w:val="24"/>
          <w:szCs w:val="24"/>
        </w:rPr>
      </w:pPr>
      <w:r>
        <w:rPr>
          <w:rFonts w:ascii="Arial" w:hAnsi="Arial" w:cs="Arial"/>
          <w:sz w:val="24"/>
          <w:szCs w:val="24"/>
        </w:rPr>
        <w:t xml:space="preserve">Such an obligation </w:t>
      </w:r>
      <w:r w:rsidR="00146007" w:rsidRPr="00572DC2">
        <w:rPr>
          <w:rFonts w:ascii="Arial" w:hAnsi="Arial" w:cs="Arial"/>
          <w:sz w:val="24"/>
          <w:szCs w:val="24"/>
        </w:rPr>
        <w:t>could be inserted into the NTC but it is not clear how it would be enforceable</w:t>
      </w:r>
      <w:r>
        <w:rPr>
          <w:rFonts w:ascii="Arial" w:hAnsi="Arial" w:cs="Arial"/>
          <w:sz w:val="24"/>
          <w:szCs w:val="24"/>
        </w:rPr>
        <w:t xml:space="preserve">.  Their existence is not exactly at the forefront of </w:t>
      </w:r>
      <w:r w:rsidR="00025773">
        <w:rPr>
          <w:rFonts w:ascii="Arial" w:hAnsi="Arial" w:cs="Arial"/>
          <w:sz w:val="24"/>
          <w:szCs w:val="24"/>
        </w:rPr>
        <w:t xml:space="preserve">mind. </w:t>
      </w:r>
      <w:r w:rsidR="00146007" w:rsidRPr="00572DC2">
        <w:rPr>
          <w:rFonts w:ascii="Arial" w:hAnsi="Arial" w:cs="Arial"/>
          <w:sz w:val="24"/>
          <w:szCs w:val="24"/>
        </w:rPr>
        <w:t xml:space="preserve"> </w:t>
      </w:r>
      <w:r w:rsidR="00AD6F36" w:rsidRPr="00572DC2">
        <w:rPr>
          <w:rFonts w:ascii="Arial" w:hAnsi="Arial" w:cs="Arial"/>
          <w:sz w:val="24"/>
          <w:szCs w:val="24"/>
        </w:rPr>
        <w:t>Moreover, unlike notif</w:t>
      </w:r>
      <w:r w:rsidR="00025773">
        <w:rPr>
          <w:rFonts w:ascii="Arial" w:hAnsi="Arial" w:cs="Arial"/>
          <w:sz w:val="24"/>
          <w:szCs w:val="24"/>
        </w:rPr>
        <w:t xml:space="preserve">ication to a </w:t>
      </w:r>
      <w:r w:rsidR="00AD6F36" w:rsidRPr="00572DC2">
        <w:rPr>
          <w:rFonts w:ascii="Arial" w:hAnsi="Arial" w:cs="Arial"/>
          <w:sz w:val="24"/>
          <w:szCs w:val="24"/>
        </w:rPr>
        <w:t>local Council to stop collec</w:t>
      </w:r>
      <w:r w:rsidR="00146007" w:rsidRPr="00572DC2">
        <w:rPr>
          <w:rFonts w:ascii="Arial" w:hAnsi="Arial" w:cs="Arial"/>
          <w:sz w:val="24"/>
          <w:szCs w:val="24"/>
        </w:rPr>
        <w:t>ti</w:t>
      </w:r>
      <w:r w:rsidR="00AD6F36" w:rsidRPr="00572DC2">
        <w:rPr>
          <w:rFonts w:ascii="Arial" w:hAnsi="Arial" w:cs="Arial"/>
          <w:sz w:val="24"/>
          <w:szCs w:val="24"/>
        </w:rPr>
        <w:t>ng council tax</w:t>
      </w:r>
      <w:r w:rsidR="00146007" w:rsidRPr="00572DC2">
        <w:rPr>
          <w:rFonts w:ascii="Arial" w:hAnsi="Arial" w:cs="Arial"/>
          <w:sz w:val="24"/>
          <w:szCs w:val="24"/>
        </w:rPr>
        <w:t xml:space="preserve"> by direct debit on vacating premises</w:t>
      </w:r>
      <w:r w:rsidR="00AD6F36" w:rsidRPr="00572DC2">
        <w:rPr>
          <w:rFonts w:ascii="Arial" w:hAnsi="Arial" w:cs="Arial"/>
          <w:sz w:val="24"/>
          <w:szCs w:val="24"/>
        </w:rPr>
        <w:t>, there is no obv</w:t>
      </w:r>
      <w:r w:rsidR="00146007" w:rsidRPr="00572DC2">
        <w:rPr>
          <w:rFonts w:ascii="Arial" w:hAnsi="Arial" w:cs="Arial"/>
          <w:sz w:val="24"/>
          <w:szCs w:val="24"/>
        </w:rPr>
        <w:t>ious motive for the outgoing</w:t>
      </w:r>
      <w:r w:rsidR="00025773">
        <w:rPr>
          <w:rFonts w:ascii="Arial" w:hAnsi="Arial" w:cs="Arial"/>
          <w:sz w:val="24"/>
          <w:szCs w:val="24"/>
        </w:rPr>
        <w:t xml:space="preserve"> or incoming</w:t>
      </w:r>
      <w:r w:rsidR="00146007" w:rsidRPr="00572DC2">
        <w:rPr>
          <w:rFonts w:ascii="Arial" w:hAnsi="Arial" w:cs="Arial"/>
          <w:sz w:val="24"/>
          <w:szCs w:val="24"/>
        </w:rPr>
        <w:t xml:space="preserve"> ow</w:t>
      </w:r>
      <w:r w:rsidR="00AD6F36" w:rsidRPr="00572DC2">
        <w:rPr>
          <w:rFonts w:ascii="Arial" w:hAnsi="Arial" w:cs="Arial"/>
          <w:sz w:val="24"/>
          <w:szCs w:val="24"/>
        </w:rPr>
        <w:t xml:space="preserve">ner or occupier to </w:t>
      </w:r>
      <w:r w:rsidR="00025773">
        <w:rPr>
          <w:rFonts w:ascii="Arial" w:hAnsi="Arial" w:cs="Arial"/>
          <w:sz w:val="24"/>
          <w:szCs w:val="24"/>
        </w:rPr>
        <w:t xml:space="preserve">inform </w:t>
      </w:r>
      <w:r w:rsidR="00146007" w:rsidRPr="00572DC2">
        <w:rPr>
          <w:rFonts w:ascii="Arial" w:hAnsi="Arial" w:cs="Arial"/>
          <w:sz w:val="24"/>
          <w:szCs w:val="24"/>
        </w:rPr>
        <w:t>the DNO</w:t>
      </w:r>
      <w:r w:rsidR="00AD6F36" w:rsidRPr="00572DC2">
        <w:rPr>
          <w:rFonts w:ascii="Arial" w:hAnsi="Arial" w:cs="Arial"/>
          <w:sz w:val="24"/>
          <w:szCs w:val="24"/>
        </w:rPr>
        <w:t>.</w:t>
      </w:r>
    </w:p>
    <w:p w:rsidR="00AD6F36" w:rsidRPr="00572DC2" w:rsidRDefault="00AD6F36" w:rsidP="00AD6F36">
      <w:pPr>
        <w:rPr>
          <w:rFonts w:ascii="Arial" w:hAnsi="Arial" w:cs="Arial"/>
          <w:b/>
          <w:bCs/>
          <w:iCs/>
          <w:sz w:val="24"/>
          <w:szCs w:val="24"/>
        </w:rPr>
      </w:pPr>
    </w:p>
    <w:p w:rsidR="003037B8" w:rsidRPr="00572DC2" w:rsidRDefault="003037B8" w:rsidP="003037B8">
      <w:pPr>
        <w:pStyle w:val="ListParagraph"/>
        <w:numPr>
          <w:ilvl w:val="0"/>
          <w:numId w:val="3"/>
        </w:numPr>
        <w:rPr>
          <w:rFonts w:ascii="Arial" w:hAnsi="Arial" w:cs="Arial"/>
          <w:sz w:val="24"/>
          <w:szCs w:val="24"/>
        </w:rPr>
      </w:pPr>
      <w:r w:rsidRPr="00572DC2">
        <w:rPr>
          <w:rFonts w:ascii="Arial" w:hAnsi="Arial" w:cs="Arial"/>
          <w:b/>
          <w:sz w:val="24"/>
          <w:szCs w:val="24"/>
        </w:rPr>
        <w:t>Are there any other factors the group needs to consider?</w:t>
      </w:r>
    </w:p>
    <w:p w:rsidR="00127D93" w:rsidRPr="00572DC2" w:rsidRDefault="00127D93" w:rsidP="00127D93">
      <w:pPr>
        <w:pStyle w:val="ListParagraph"/>
        <w:rPr>
          <w:rFonts w:ascii="Arial" w:hAnsi="Arial" w:cs="Arial"/>
          <w:sz w:val="24"/>
          <w:szCs w:val="24"/>
        </w:rPr>
      </w:pPr>
    </w:p>
    <w:p w:rsidR="00231F2D" w:rsidRPr="00572DC2" w:rsidRDefault="00C32F72" w:rsidP="00231F2D">
      <w:pPr>
        <w:ind w:left="709" w:firstLine="11"/>
        <w:rPr>
          <w:rFonts w:ascii="Arial" w:hAnsi="Arial" w:cs="Arial"/>
          <w:sz w:val="24"/>
          <w:szCs w:val="24"/>
        </w:rPr>
      </w:pPr>
      <w:r w:rsidRPr="00572DC2">
        <w:rPr>
          <w:rFonts w:ascii="Arial" w:hAnsi="Arial" w:cs="Arial"/>
          <w:sz w:val="24"/>
          <w:szCs w:val="24"/>
        </w:rPr>
        <w:t xml:space="preserve">The incorporation by reference of previous terms via the NTC is the only sensible way forward. </w:t>
      </w:r>
    </w:p>
    <w:p w:rsidR="00C32F72" w:rsidRPr="00572DC2" w:rsidRDefault="00C32F72" w:rsidP="00231F2D">
      <w:pPr>
        <w:ind w:left="709" w:firstLine="11"/>
        <w:rPr>
          <w:rFonts w:ascii="Arial" w:hAnsi="Arial" w:cs="Arial"/>
          <w:sz w:val="24"/>
          <w:szCs w:val="24"/>
        </w:rPr>
      </w:pPr>
      <w:r w:rsidRPr="00572DC2">
        <w:rPr>
          <w:rFonts w:ascii="Arial" w:hAnsi="Arial" w:cs="Arial"/>
          <w:sz w:val="24"/>
          <w:szCs w:val="24"/>
        </w:rPr>
        <w:t>We suggest the following changes need to occur t</w:t>
      </w:r>
      <w:r w:rsidR="00231F2D" w:rsidRPr="00572DC2">
        <w:rPr>
          <w:rFonts w:ascii="Arial" w:hAnsi="Arial" w:cs="Arial"/>
          <w:sz w:val="24"/>
          <w:szCs w:val="24"/>
        </w:rPr>
        <w:t>o make this practical;</w:t>
      </w:r>
    </w:p>
    <w:p w:rsidR="001C221E" w:rsidRPr="00572DC2" w:rsidRDefault="00C32F72" w:rsidP="00127D93">
      <w:pPr>
        <w:pStyle w:val="ListParagraph"/>
        <w:numPr>
          <w:ilvl w:val="0"/>
          <w:numId w:val="5"/>
        </w:numPr>
        <w:rPr>
          <w:rFonts w:ascii="Arial" w:hAnsi="Arial" w:cs="Arial"/>
          <w:sz w:val="24"/>
          <w:szCs w:val="24"/>
        </w:rPr>
      </w:pPr>
      <w:r w:rsidRPr="00572DC2">
        <w:rPr>
          <w:rFonts w:ascii="Arial" w:hAnsi="Arial" w:cs="Arial"/>
          <w:sz w:val="24"/>
          <w:szCs w:val="24"/>
        </w:rPr>
        <w:t xml:space="preserve">Vary the NTC in </w:t>
      </w:r>
      <w:r w:rsidR="001C221E" w:rsidRPr="00572DC2">
        <w:rPr>
          <w:rFonts w:ascii="Arial" w:hAnsi="Arial" w:cs="Arial"/>
          <w:sz w:val="24"/>
          <w:szCs w:val="24"/>
        </w:rPr>
        <w:t>S</w:t>
      </w:r>
      <w:r w:rsidRPr="00572DC2">
        <w:rPr>
          <w:rFonts w:ascii="Arial" w:hAnsi="Arial" w:cs="Arial"/>
          <w:sz w:val="24"/>
          <w:szCs w:val="24"/>
        </w:rPr>
        <w:t>ection</w:t>
      </w:r>
      <w:r w:rsidR="001C221E" w:rsidRPr="00572DC2">
        <w:rPr>
          <w:rFonts w:ascii="Arial" w:hAnsi="Arial" w:cs="Arial"/>
          <w:sz w:val="24"/>
          <w:szCs w:val="24"/>
        </w:rPr>
        <w:t xml:space="preserve"> </w:t>
      </w:r>
      <w:r w:rsidRPr="00572DC2">
        <w:rPr>
          <w:rFonts w:ascii="Arial" w:hAnsi="Arial" w:cs="Arial"/>
          <w:sz w:val="24"/>
          <w:szCs w:val="24"/>
        </w:rPr>
        <w:t xml:space="preserve">3 to obtain consent from the owner/occupier for the DNO to release existing terms to a solicitor or licensed </w:t>
      </w:r>
      <w:r w:rsidR="001C221E" w:rsidRPr="00572DC2">
        <w:rPr>
          <w:rFonts w:ascii="Arial" w:hAnsi="Arial" w:cs="Arial"/>
          <w:sz w:val="24"/>
          <w:szCs w:val="24"/>
        </w:rPr>
        <w:t>conveyancer</w:t>
      </w:r>
      <w:r w:rsidRPr="00572DC2">
        <w:rPr>
          <w:rFonts w:ascii="Arial" w:hAnsi="Arial" w:cs="Arial"/>
          <w:sz w:val="24"/>
          <w:szCs w:val="24"/>
        </w:rPr>
        <w:t xml:space="preserve">, on receipt of a written request stating that they are working on behalf of </w:t>
      </w:r>
      <w:r w:rsidR="001C221E" w:rsidRPr="00572DC2">
        <w:rPr>
          <w:rFonts w:ascii="Arial" w:hAnsi="Arial" w:cs="Arial"/>
          <w:sz w:val="24"/>
          <w:szCs w:val="24"/>
        </w:rPr>
        <w:t>a prospective purchaser/</w:t>
      </w:r>
      <w:r w:rsidR="00025773">
        <w:rPr>
          <w:rFonts w:ascii="Arial" w:hAnsi="Arial" w:cs="Arial"/>
          <w:sz w:val="24"/>
          <w:szCs w:val="24"/>
        </w:rPr>
        <w:t>tenant</w:t>
      </w:r>
      <w:r w:rsidR="001C221E" w:rsidRPr="00572DC2">
        <w:rPr>
          <w:rFonts w:ascii="Arial" w:hAnsi="Arial" w:cs="Arial"/>
          <w:sz w:val="24"/>
          <w:szCs w:val="24"/>
        </w:rPr>
        <w:t xml:space="preserve"> of the property. Also to state that the DNO’s contact details are available on the connection</w:t>
      </w:r>
      <w:r w:rsidR="00025773">
        <w:rPr>
          <w:rFonts w:ascii="Arial" w:hAnsi="Arial" w:cs="Arial"/>
          <w:sz w:val="24"/>
          <w:szCs w:val="24"/>
        </w:rPr>
        <w:t xml:space="preserve"> </w:t>
      </w:r>
      <w:r w:rsidR="001C221E" w:rsidRPr="00572DC2">
        <w:rPr>
          <w:rFonts w:ascii="Arial" w:hAnsi="Arial" w:cs="Arial"/>
          <w:sz w:val="24"/>
          <w:szCs w:val="24"/>
        </w:rPr>
        <w:t>terms website.</w:t>
      </w:r>
    </w:p>
    <w:p w:rsidR="00127D93" w:rsidRPr="00572DC2" w:rsidRDefault="00127D93" w:rsidP="00127D93">
      <w:pPr>
        <w:pStyle w:val="ListParagraph"/>
        <w:ind w:left="1080"/>
        <w:rPr>
          <w:rFonts w:ascii="Arial" w:hAnsi="Arial" w:cs="Arial"/>
          <w:sz w:val="24"/>
          <w:szCs w:val="24"/>
        </w:rPr>
      </w:pPr>
    </w:p>
    <w:p w:rsidR="001C221E" w:rsidRPr="00572DC2" w:rsidRDefault="001C221E" w:rsidP="00127D93">
      <w:pPr>
        <w:pStyle w:val="ListParagraph"/>
        <w:numPr>
          <w:ilvl w:val="0"/>
          <w:numId w:val="5"/>
        </w:numPr>
        <w:rPr>
          <w:rFonts w:ascii="Arial" w:hAnsi="Arial" w:cs="Arial"/>
          <w:sz w:val="24"/>
          <w:szCs w:val="24"/>
        </w:rPr>
      </w:pPr>
      <w:r w:rsidRPr="00572DC2">
        <w:rPr>
          <w:rFonts w:ascii="Arial" w:hAnsi="Arial" w:cs="Arial"/>
          <w:sz w:val="24"/>
          <w:szCs w:val="24"/>
        </w:rPr>
        <w:t xml:space="preserve">Amend the </w:t>
      </w:r>
      <w:r w:rsidR="00127D93" w:rsidRPr="00572DC2">
        <w:rPr>
          <w:rFonts w:ascii="Arial" w:hAnsi="Arial" w:cs="Arial"/>
          <w:sz w:val="24"/>
          <w:szCs w:val="24"/>
        </w:rPr>
        <w:t>words requir</w:t>
      </w:r>
      <w:r w:rsidRPr="00572DC2">
        <w:rPr>
          <w:rFonts w:ascii="Arial" w:hAnsi="Arial" w:cs="Arial"/>
          <w:sz w:val="24"/>
          <w:szCs w:val="24"/>
        </w:rPr>
        <w:t>ed in the supplier contract as follows;</w:t>
      </w:r>
    </w:p>
    <w:p w:rsidR="001C221E" w:rsidRPr="00572DC2" w:rsidRDefault="001C221E" w:rsidP="001C221E">
      <w:pPr>
        <w:pStyle w:val="DCSubHeading1Level2"/>
        <w:ind w:left="720"/>
        <w:rPr>
          <w:rFonts w:ascii="Arial" w:hAnsi="Arial" w:cs="Arial"/>
          <w:szCs w:val="24"/>
        </w:rPr>
      </w:pPr>
      <w:r w:rsidRPr="00572DC2">
        <w:rPr>
          <w:rFonts w:ascii="Arial" w:hAnsi="Arial" w:cs="Arial"/>
          <w:szCs w:val="24"/>
        </w:rPr>
        <w:t>National Terms of Connection</w:t>
      </w:r>
    </w:p>
    <w:p w:rsidR="001C221E" w:rsidRPr="00572DC2" w:rsidRDefault="001C221E" w:rsidP="001C221E">
      <w:pPr>
        <w:ind w:left="1440"/>
        <w:rPr>
          <w:rFonts w:ascii="Arial" w:hAnsi="Arial" w:cs="Arial"/>
          <w:sz w:val="24"/>
          <w:szCs w:val="24"/>
        </w:rPr>
      </w:pPr>
      <w:r w:rsidRPr="00572DC2">
        <w:rPr>
          <w:rFonts w:ascii="Arial" w:hAnsi="Arial" w:cs="Arial"/>
          <w:sz w:val="24"/>
          <w:szCs w:val="24"/>
        </w:rPr>
        <w:t xml:space="preserve">Your supplier is acting on behalf of your network operator to make an agreement with you. The agreement is that you and your network operator both accept the National Terms of Connection (NTC) and agree to keep to its conditions. </w:t>
      </w:r>
      <w:r w:rsidR="00025773">
        <w:rPr>
          <w:rFonts w:ascii="Arial" w:hAnsi="Arial" w:cs="Arial"/>
          <w:sz w:val="24"/>
          <w:szCs w:val="24"/>
        </w:rPr>
        <w:t xml:space="preserve"> </w:t>
      </w:r>
      <w:r w:rsidR="00025773" w:rsidRPr="00025773">
        <w:rPr>
          <w:rFonts w:ascii="Arial" w:hAnsi="Arial" w:cs="Arial"/>
          <w:b/>
          <w:color w:val="FF0000"/>
          <w:sz w:val="24"/>
          <w:szCs w:val="24"/>
        </w:rPr>
        <w:t>THE NTC PROVIDE THAT YOU WILL BE BOUND BY THE CONNECTION AGREEMENT MADE BY THE PREVIOUS OWNER OR OCCUPIER.</w:t>
      </w:r>
      <w:r w:rsidR="00025773">
        <w:rPr>
          <w:rFonts w:ascii="Arial" w:hAnsi="Arial" w:cs="Arial"/>
          <w:color w:val="FF0000"/>
          <w:sz w:val="24"/>
          <w:szCs w:val="24"/>
        </w:rPr>
        <w:t xml:space="preserve"> </w:t>
      </w:r>
      <w:r w:rsidR="00025773" w:rsidRPr="00025773">
        <w:rPr>
          <w:rFonts w:ascii="Arial" w:hAnsi="Arial" w:cs="Arial"/>
          <w:sz w:val="24"/>
          <w:szCs w:val="24"/>
        </w:rPr>
        <w:t xml:space="preserve">You will be bound </w:t>
      </w:r>
      <w:r w:rsidRPr="00572DC2">
        <w:rPr>
          <w:rFonts w:ascii="Arial" w:hAnsi="Arial" w:cs="Arial"/>
          <w:sz w:val="24"/>
          <w:szCs w:val="24"/>
        </w:rPr>
        <w:t xml:space="preserve">from the time that you enter into this contract and it affects your legal rights. The NTC </w:t>
      </w:r>
      <w:r w:rsidR="00025773">
        <w:rPr>
          <w:rFonts w:ascii="Arial" w:hAnsi="Arial" w:cs="Arial"/>
          <w:sz w:val="24"/>
          <w:szCs w:val="24"/>
        </w:rPr>
        <w:t xml:space="preserve">previous connection agreement </w:t>
      </w:r>
      <w:r w:rsidRPr="00572DC2">
        <w:rPr>
          <w:rFonts w:ascii="Arial" w:hAnsi="Arial" w:cs="Arial"/>
          <w:sz w:val="24"/>
          <w:szCs w:val="24"/>
        </w:rPr>
        <w:t>is a legal agreement. It sets out rights and duties in relation to the connection at which your network operator delivers electricity to, or accepts electricity from, your home or business.</w:t>
      </w:r>
      <w:r w:rsidRPr="00572DC2">
        <w:rPr>
          <w:rFonts w:ascii="Arial" w:hAnsi="Arial" w:cs="Arial"/>
          <w:color w:val="FF0000"/>
          <w:sz w:val="24"/>
          <w:szCs w:val="24"/>
        </w:rPr>
        <w:t xml:space="preserve">  </w:t>
      </w:r>
      <w:r w:rsidRPr="00572DC2">
        <w:rPr>
          <w:rFonts w:ascii="Arial" w:hAnsi="Arial" w:cs="Arial"/>
          <w:sz w:val="24"/>
          <w:szCs w:val="24"/>
        </w:rPr>
        <w:t xml:space="preserve">If you want a copy of the </w:t>
      </w:r>
      <w:r w:rsidR="00025773">
        <w:rPr>
          <w:rFonts w:ascii="Arial" w:hAnsi="Arial" w:cs="Arial"/>
          <w:sz w:val="24"/>
          <w:szCs w:val="24"/>
        </w:rPr>
        <w:t xml:space="preserve">Connection Agreement made by the previous owner or occupier or of the </w:t>
      </w:r>
      <w:r w:rsidRPr="00572DC2">
        <w:rPr>
          <w:rFonts w:ascii="Arial" w:hAnsi="Arial" w:cs="Arial"/>
          <w:sz w:val="24"/>
          <w:szCs w:val="24"/>
        </w:rPr>
        <w:t xml:space="preserve">NTC or have any questions about it, please write to: Energy Networks Association, 6th Floor, Dean Bradley House, 52 Horseferry Road, London SW1P 2AF: phone 0207 706 5137, or see the website at </w:t>
      </w:r>
      <w:hyperlink r:id="rId6" w:history="1">
        <w:r w:rsidRPr="00572DC2">
          <w:rPr>
            <w:rStyle w:val="Hyperlink"/>
            <w:rFonts w:ascii="Arial" w:hAnsi="Arial" w:cs="Arial"/>
            <w:sz w:val="24"/>
            <w:szCs w:val="24"/>
          </w:rPr>
          <w:t>www.connectionterms.co.uk</w:t>
        </w:r>
      </w:hyperlink>
    </w:p>
    <w:p w:rsidR="00C32F72" w:rsidRPr="00572DC2" w:rsidRDefault="00C32F72" w:rsidP="00C32F72">
      <w:pPr>
        <w:ind w:left="720"/>
        <w:rPr>
          <w:rFonts w:ascii="Arial" w:hAnsi="Arial" w:cs="Arial"/>
          <w:sz w:val="24"/>
          <w:szCs w:val="24"/>
        </w:rPr>
      </w:pPr>
    </w:p>
    <w:p w:rsidR="00127D93" w:rsidRPr="00572DC2" w:rsidRDefault="00127D93" w:rsidP="00127D93">
      <w:pPr>
        <w:pStyle w:val="Default"/>
        <w:numPr>
          <w:ilvl w:val="0"/>
          <w:numId w:val="5"/>
        </w:numPr>
        <w:rPr>
          <w:rFonts w:ascii="Arial" w:hAnsi="Arial" w:cs="Arial"/>
        </w:rPr>
      </w:pPr>
      <w:r w:rsidRPr="00572DC2">
        <w:rPr>
          <w:rFonts w:ascii="Arial" w:hAnsi="Arial" w:cs="Arial"/>
        </w:rPr>
        <w:t xml:space="preserve">Incorporate previous terms by reference </w:t>
      </w:r>
      <w:commentRangeStart w:id="0"/>
      <w:r w:rsidRPr="00572DC2">
        <w:rPr>
          <w:rFonts w:ascii="Arial" w:hAnsi="Arial" w:cs="Arial"/>
        </w:rPr>
        <w:t>as previously discussed;</w:t>
      </w:r>
      <w:commentRangeEnd w:id="0"/>
      <w:r w:rsidR="009A7852" w:rsidRPr="00572DC2">
        <w:rPr>
          <w:rStyle w:val="CommentReference"/>
          <w:rFonts w:asciiTheme="minorHAnsi" w:hAnsiTheme="minorHAnsi" w:cstheme="minorBidi"/>
          <w:color w:val="auto"/>
          <w:sz w:val="24"/>
          <w:szCs w:val="24"/>
        </w:rPr>
        <w:commentReference w:id="0"/>
      </w:r>
    </w:p>
    <w:p w:rsidR="00127D93" w:rsidRPr="00572DC2" w:rsidRDefault="00127D93" w:rsidP="00127D93">
      <w:pPr>
        <w:pStyle w:val="Default"/>
        <w:rPr>
          <w:rFonts w:ascii="Arial" w:hAnsi="Arial" w:cs="Arial"/>
        </w:rPr>
      </w:pPr>
    </w:p>
    <w:p w:rsidR="001C221E" w:rsidRPr="00025773" w:rsidRDefault="00127D93" w:rsidP="00127D93">
      <w:pPr>
        <w:ind w:left="1080"/>
        <w:rPr>
          <w:rFonts w:ascii="Arial" w:hAnsi="Arial" w:cs="Arial"/>
          <w:color w:val="FF0000"/>
          <w:sz w:val="24"/>
          <w:szCs w:val="24"/>
        </w:rPr>
      </w:pPr>
      <w:r w:rsidRPr="00572DC2">
        <w:rPr>
          <w:rFonts w:ascii="Arial" w:hAnsi="Arial" w:cs="Arial"/>
          <w:sz w:val="24"/>
          <w:szCs w:val="24"/>
        </w:rPr>
        <w:t xml:space="preserve"> </w:t>
      </w:r>
      <w:r w:rsidRPr="00025773">
        <w:rPr>
          <w:rFonts w:ascii="Arial" w:hAnsi="Arial" w:cs="Arial"/>
          <w:b/>
          <w:bCs/>
          <w:color w:val="FF0000"/>
          <w:sz w:val="24"/>
          <w:szCs w:val="24"/>
        </w:rPr>
        <w:t xml:space="preserve">F Existing connection agreement: </w:t>
      </w:r>
      <w:r w:rsidRPr="00025773">
        <w:rPr>
          <w:rFonts w:ascii="Arial" w:hAnsi="Arial" w:cs="Arial"/>
          <w:color w:val="FF0000"/>
          <w:sz w:val="24"/>
          <w:szCs w:val="24"/>
        </w:rPr>
        <w:t>This paragraph F applies in the event that there is an existing agreement governing the connection of the premises to the network (except for standard terms which have effect by virtue of statute or pursuant to a contract with an electricity supplier, or of which an electricity supplier procured acceptance). If the premises are domestic premises and you are party to the existing agreement, then the existing agreement will apply instead of section 2, 3 or 4. If the premises are not domestic premises, then the existing agreement will apply instead of section 2, 3 or 4 (whether or not you are party to the existing agreement). If an existing agreement applies to you and the premises in accordance with this paragraph F, you will have the benefit of the rights, and be bound by the obligations, under the existing agreement from the date that the National Terms of Connection apply to you and the premises, as if you had entered into the existing agreement with the network operator (until paragraph E above applies, or the existing agreement is terminated in accordance with its terms). Information about existing agreements can be obtained from the network operator. Contact details are available from the Energy Networks Association (telephone 0207 706 5137) or at www.connectionterms.co.uk</w:t>
      </w:r>
    </w:p>
    <w:sectPr w:rsidR="001C221E" w:rsidRPr="00025773">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Waymont, Peter" w:date="2015-11-06T16:13:00Z" w:initials="WP">
    <w:p w:rsidR="009A7852" w:rsidRDefault="009A7852">
      <w:pPr>
        <w:pStyle w:val="CommentText"/>
      </w:pPr>
      <w:r>
        <w:rPr>
          <w:rStyle w:val="CommentReference"/>
        </w:rPr>
        <w:annotationRef/>
      </w:r>
      <w:r>
        <w:t>May need to add “Subject to Paragraph F” in par</w:t>
      </w:r>
      <w:r w:rsidR="00780FF5">
        <w:t>a</w:t>
      </w:r>
      <w:r>
        <w:t>graph E of the NTC.</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662E66"/>
    <w:multiLevelType w:val="hybridMultilevel"/>
    <w:tmpl w:val="FFA276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4CED7876"/>
    <w:multiLevelType w:val="hybridMultilevel"/>
    <w:tmpl w:val="06F8CC60"/>
    <w:lvl w:ilvl="0" w:tplc="E0F8071C">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nsid w:val="5EA47849"/>
    <w:multiLevelType w:val="multilevel"/>
    <w:tmpl w:val="8864C72A"/>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lowerLetter"/>
      <w:pStyle w:val="Heading3"/>
      <w:lvlText w:val="(%3)"/>
      <w:lvlJc w:val="left"/>
      <w:pPr>
        <w:tabs>
          <w:tab w:val="num" w:pos="1418"/>
        </w:tabs>
        <w:ind w:left="1418" w:hanging="709"/>
      </w:pPr>
      <w:rPr>
        <w:rFonts w:hint="default"/>
      </w:rPr>
    </w:lvl>
    <w:lvl w:ilvl="3">
      <w:start w:val="1"/>
      <w:numFmt w:val="lowerRoman"/>
      <w:pStyle w:val="Heading4"/>
      <w:lvlText w:val="(%4)"/>
      <w:lvlJc w:val="left"/>
      <w:pPr>
        <w:tabs>
          <w:tab w:val="num" w:pos="2126"/>
        </w:tabs>
        <w:ind w:left="2126" w:hanging="708"/>
      </w:pPr>
      <w:rPr>
        <w:rFonts w:hint="default"/>
      </w:rPr>
    </w:lvl>
    <w:lvl w:ilvl="4">
      <w:start w:val="1"/>
      <w:numFmt w:val="upperLetter"/>
      <w:pStyle w:val="Heading5"/>
      <w:lvlText w:val="(%5)"/>
      <w:lvlJc w:val="left"/>
      <w:pPr>
        <w:tabs>
          <w:tab w:val="num" w:pos="2836"/>
        </w:tabs>
        <w:ind w:left="2836" w:hanging="709"/>
      </w:pPr>
      <w:rPr>
        <w:rFonts w:hint="default"/>
      </w:rPr>
    </w:lvl>
    <w:lvl w:ilvl="5">
      <w:start w:val="1"/>
      <w:numFmt w:val="decimal"/>
      <w:pStyle w:val="Heading6"/>
      <w:lvlText w:val="%6)"/>
      <w:lvlJc w:val="left"/>
      <w:pPr>
        <w:tabs>
          <w:tab w:val="num" w:pos="3544"/>
        </w:tabs>
        <w:ind w:left="3544" w:hanging="708"/>
      </w:pPr>
      <w:rPr>
        <w:rFonts w:hint="default"/>
      </w:rPr>
    </w:lvl>
    <w:lvl w:ilvl="6">
      <w:start w:val="1"/>
      <w:numFmt w:val="decimal"/>
      <w:lvlText w:val="%3)"/>
      <w:lvlJc w:val="left"/>
      <w:pPr>
        <w:tabs>
          <w:tab w:val="num" w:pos="4253"/>
        </w:tabs>
        <w:ind w:left="4253" w:hanging="709"/>
      </w:pPr>
      <w:rPr>
        <w:rFonts w:hint="default"/>
      </w:rPr>
    </w:lvl>
    <w:lvl w:ilvl="7">
      <w:start w:val="1"/>
      <w:numFmt w:val="lowerRoman"/>
      <w:lvlText w:val="%8)"/>
      <w:lvlJc w:val="left"/>
      <w:pPr>
        <w:tabs>
          <w:tab w:val="num" w:pos="4961"/>
        </w:tabs>
        <w:ind w:left="4961" w:hanging="708"/>
      </w:pPr>
      <w:rPr>
        <w:rFonts w:hint="default"/>
      </w:rPr>
    </w:lvl>
    <w:lvl w:ilvl="8">
      <w:start w:val="1"/>
      <w:numFmt w:val="upperLetter"/>
      <w:lvlText w:val="%9)"/>
      <w:lvlJc w:val="left"/>
      <w:pPr>
        <w:tabs>
          <w:tab w:val="num" w:pos="5670"/>
        </w:tabs>
        <w:ind w:left="5670" w:hanging="709"/>
      </w:pPr>
      <w:rPr>
        <w:rFonts w:hint="default"/>
      </w:rPr>
    </w:lvl>
  </w:abstractNum>
  <w:abstractNum w:abstractNumId="3">
    <w:nsid w:val="62DB39BB"/>
    <w:multiLevelType w:val="hybridMultilevel"/>
    <w:tmpl w:val="FFA276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784377CD"/>
    <w:multiLevelType w:val="hybridMultilevel"/>
    <w:tmpl w:val="82A454F4"/>
    <w:lvl w:ilvl="0" w:tplc="231AF71C">
      <w:start w:val="1"/>
      <w:numFmt w:val="lowerLetter"/>
      <w:lvlText w:val="%1."/>
      <w:lvlJc w:val="left"/>
      <w:pPr>
        <w:ind w:left="1140" w:hanging="360"/>
      </w:pPr>
      <w:rPr>
        <w:rFonts w:hint="default"/>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37B8"/>
    <w:rsid w:val="00000D6E"/>
    <w:rsid w:val="00000E51"/>
    <w:rsid w:val="00006F89"/>
    <w:rsid w:val="00007368"/>
    <w:rsid w:val="0000756A"/>
    <w:rsid w:val="00007616"/>
    <w:rsid w:val="00017781"/>
    <w:rsid w:val="00020D85"/>
    <w:rsid w:val="00024C6D"/>
    <w:rsid w:val="00024FEA"/>
    <w:rsid w:val="00025167"/>
    <w:rsid w:val="00025773"/>
    <w:rsid w:val="00027F4F"/>
    <w:rsid w:val="000326ED"/>
    <w:rsid w:val="00032EC6"/>
    <w:rsid w:val="00033351"/>
    <w:rsid w:val="0003755C"/>
    <w:rsid w:val="00037FD5"/>
    <w:rsid w:val="00042B63"/>
    <w:rsid w:val="00053404"/>
    <w:rsid w:val="000535D6"/>
    <w:rsid w:val="0005388E"/>
    <w:rsid w:val="00061572"/>
    <w:rsid w:val="00062E07"/>
    <w:rsid w:val="00064981"/>
    <w:rsid w:val="00065FE7"/>
    <w:rsid w:val="00070C20"/>
    <w:rsid w:val="00072704"/>
    <w:rsid w:val="00075FD2"/>
    <w:rsid w:val="00081806"/>
    <w:rsid w:val="00081C43"/>
    <w:rsid w:val="000865B2"/>
    <w:rsid w:val="000911F1"/>
    <w:rsid w:val="00095B03"/>
    <w:rsid w:val="00097173"/>
    <w:rsid w:val="000A2D34"/>
    <w:rsid w:val="000A6EE8"/>
    <w:rsid w:val="000B0D36"/>
    <w:rsid w:val="000B25CB"/>
    <w:rsid w:val="000B30B0"/>
    <w:rsid w:val="000B3659"/>
    <w:rsid w:val="000B5F5B"/>
    <w:rsid w:val="000B79AA"/>
    <w:rsid w:val="000C1120"/>
    <w:rsid w:val="000C6FE5"/>
    <w:rsid w:val="000D0E74"/>
    <w:rsid w:val="000D11D1"/>
    <w:rsid w:val="000D1D95"/>
    <w:rsid w:val="000D2622"/>
    <w:rsid w:val="000D3F4C"/>
    <w:rsid w:val="000D4A8D"/>
    <w:rsid w:val="000D69DA"/>
    <w:rsid w:val="000D6AFB"/>
    <w:rsid w:val="000E1A49"/>
    <w:rsid w:val="000E42A2"/>
    <w:rsid w:val="000E4853"/>
    <w:rsid w:val="000E5EBE"/>
    <w:rsid w:val="000E617D"/>
    <w:rsid w:val="000F297A"/>
    <w:rsid w:val="000F3003"/>
    <w:rsid w:val="000F41C9"/>
    <w:rsid w:val="000F58AF"/>
    <w:rsid w:val="000F68B5"/>
    <w:rsid w:val="000F7004"/>
    <w:rsid w:val="00100FBD"/>
    <w:rsid w:val="00105519"/>
    <w:rsid w:val="0010619F"/>
    <w:rsid w:val="00106766"/>
    <w:rsid w:val="00112494"/>
    <w:rsid w:val="0012192B"/>
    <w:rsid w:val="00122D56"/>
    <w:rsid w:val="00124CA4"/>
    <w:rsid w:val="00125389"/>
    <w:rsid w:val="00127734"/>
    <w:rsid w:val="00127D93"/>
    <w:rsid w:val="00132950"/>
    <w:rsid w:val="00137445"/>
    <w:rsid w:val="00143FEB"/>
    <w:rsid w:val="00146007"/>
    <w:rsid w:val="00150688"/>
    <w:rsid w:val="0015215C"/>
    <w:rsid w:val="00152AB4"/>
    <w:rsid w:val="00155CB8"/>
    <w:rsid w:val="00156443"/>
    <w:rsid w:val="00162304"/>
    <w:rsid w:val="00163734"/>
    <w:rsid w:val="00167630"/>
    <w:rsid w:val="00171A92"/>
    <w:rsid w:val="00172F91"/>
    <w:rsid w:val="00173761"/>
    <w:rsid w:val="00175EE5"/>
    <w:rsid w:val="00180EB1"/>
    <w:rsid w:val="001810DD"/>
    <w:rsid w:val="001829AD"/>
    <w:rsid w:val="00191472"/>
    <w:rsid w:val="00192250"/>
    <w:rsid w:val="00192B3B"/>
    <w:rsid w:val="001932AE"/>
    <w:rsid w:val="00194660"/>
    <w:rsid w:val="001A16DC"/>
    <w:rsid w:val="001A5F3B"/>
    <w:rsid w:val="001A6B11"/>
    <w:rsid w:val="001B0F39"/>
    <w:rsid w:val="001B0FDB"/>
    <w:rsid w:val="001B10F2"/>
    <w:rsid w:val="001B565A"/>
    <w:rsid w:val="001C221E"/>
    <w:rsid w:val="001C2979"/>
    <w:rsid w:val="001C5745"/>
    <w:rsid w:val="001C7834"/>
    <w:rsid w:val="001D3059"/>
    <w:rsid w:val="001D34C9"/>
    <w:rsid w:val="001D39F8"/>
    <w:rsid w:val="001D43B9"/>
    <w:rsid w:val="001D4AF0"/>
    <w:rsid w:val="001D576B"/>
    <w:rsid w:val="001D67DC"/>
    <w:rsid w:val="001E4CEC"/>
    <w:rsid w:val="001E560F"/>
    <w:rsid w:val="001F2FF7"/>
    <w:rsid w:val="001F3DC2"/>
    <w:rsid w:val="001F4F79"/>
    <w:rsid w:val="00202061"/>
    <w:rsid w:val="00203C48"/>
    <w:rsid w:val="00204D01"/>
    <w:rsid w:val="00210683"/>
    <w:rsid w:val="00210D83"/>
    <w:rsid w:val="00210ED8"/>
    <w:rsid w:val="002113D0"/>
    <w:rsid w:val="00216C22"/>
    <w:rsid w:val="0022398D"/>
    <w:rsid w:val="002247AD"/>
    <w:rsid w:val="00224BFB"/>
    <w:rsid w:val="00226754"/>
    <w:rsid w:val="002267EA"/>
    <w:rsid w:val="00227DEF"/>
    <w:rsid w:val="00230EEE"/>
    <w:rsid w:val="00231F2D"/>
    <w:rsid w:val="00233036"/>
    <w:rsid w:val="00235B6E"/>
    <w:rsid w:val="00242D17"/>
    <w:rsid w:val="00242EE6"/>
    <w:rsid w:val="00244691"/>
    <w:rsid w:val="0025397B"/>
    <w:rsid w:val="002616B6"/>
    <w:rsid w:val="00262541"/>
    <w:rsid w:val="00262A27"/>
    <w:rsid w:val="002633B1"/>
    <w:rsid w:val="00264D3B"/>
    <w:rsid w:val="00265C78"/>
    <w:rsid w:val="00265DD4"/>
    <w:rsid w:val="00267C06"/>
    <w:rsid w:val="00271EFF"/>
    <w:rsid w:val="00272E66"/>
    <w:rsid w:val="002733FD"/>
    <w:rsid w:val="00273DED"/>
    <w:rsid w:val="00277D00"/>
    <w:rsid w:val="002818C6"/>
    <w:rsid w:val="00281D39"/>
    <w:rsid w:val="00281D9D"/>
    <w:rsid w:val="00282B7E"/>
    <w:rsid w:val="00285EF7"/>
    <w:rsid w:val="00286CAA"/>
    <w:rsid w:val="00286E63"/>
    <w:rsid w:val="00292B38"/>
    <w:rsid w:val="002A24C5"/>
    <w:rsid w:val="002B37D4"/>
    <w:rsid w:val="002B6475"/>
    <w:rsid w:val="002C3840"/>
    <w:rsid w:val="002C51AF"/>
    <w:rsid w:val="002C572E"/>
    <w:rsid w:val="002C6D4D"/>
    <w:rsid w:val="002D0F0D"/>
    <w:rsid w:val="002D26FD"/>
    <w:rsid w:val="002D526A"/>
    <w:rsid w:val="002E1250"/>
    <w:rsid w:val="002E71A2"/>
    <w:rsid w:val="002F12E6"/>
    <w:rsid w:val="002F1732"/>
    <w:rsid w:val="002F2165"/>
    <w:rsid w:val="002F46D1"/>
    <w:rsid w:val="002F566A"/>
    <w:rsid w:val="002F666E"/>
    <w:rsid w:val="0030079E"/>
    <w:rsid w:val="003037B8"/>
    <w:rsid w:val="00303F60"/>
    <w:rsid w:val="00307F4B"/>
    <w:rsid w:val="00310B62"/>
    <w:rsid w:val="00311E89"/>
    <w:rsid w:val="00313518"/>
    <w:rsid w:val="0031648C"/>
    <w:rsid w:val="00316F54"/>
    <w:rsid w:val="0031781E"/>
    <w:rsid w:val="003208E6"/>
    <w:rsid w:val="003210DE"/>
    <w:rsid w:val="00321C85"/>
    <w:rsid w:val="0032379F"/>
    <w:rsid w:val="0032675A"/>
    <w:rsid w:val="00330470"/>
    <w:rsid w:val="0033123A"/>
    <w:rsid w:val="0033174A"/>
    <w:rsid w:val="003341F8"/>
    <w:rsid w:val="0034039A"/>
    <w:rsid w:val="00343CDF"/>
    <w:rsid w:val="003442EA"/>
    <w:rsid w:val="0034574B"/>
    <w:rsid w:val="00354949"/>
    <w:rsid w:val="00355DBE"/>
    <w:rsid w:val="003565E9"/>
    <w:rsid w:val="00361AA6"/>
    <w:rsid w:val="00361AF2"/>
    <w:rsid w:val="00362219"/>
    <w:rsid w:val="003641AB"/>
    <w:rsid w:val="00366222"/>
    <w:rsid w:val="0036654E"/>
    <w:rsid w:val="003668DF"/>
    <w:rsid w:val="00367392"/>
    <w:rsid w:val="00367B7E"/>
    <w:rsid w:val="00371290"/>
    <w:rsid w:val="003739DF"/>
    <w:rsid w:val="003751C8"/>
    <w:rsid w:val="0037624C"/>
    <w:rsid w:val="0038123F"/>
    <w:rsid w:val="0038229B"/>
    <w:rsid w:val="00382722"/>
    <w:rsid w:val="003843A3"/>
    <w:rsid w:val="003853B6"/>
    <w:rsid w:val="00393BF5"/>
    <w:rsid w:val="0039595B"/>
    <w:rsid w:val="0039666F"/>
    <w:rsid w:val="0039732A"/>
    <w:rsid w:val="003A0123"/>
    <w:rsid w:val="003A077E"/>
    <w:rsid w:val="003A23E6"/>
    <w:rsid w:val="003A2B65"/>
    <w:rsid w:val="003A45B7"/>
    <w:rsid w:val="003A5DBC"/>
    <w:rsid w:val="003B1E8D"/>
    <w:rsid w:val="003B2E9C"/>
    <w:rsid w:val="003B52E8"/>
    <w:rsid w:val="003B6C7D"/>
    <w:rsid w:val="003C0747"/>
    <w:rsid w:val="003C2D65"/>
    <w:rsid w:val="003C498F"/>
    <w:rsid w:val="003C57AB"/>
    <w:rsid w:val="003D1C9B"/>
    <w:rsid w:val="003D60B2"/>
    <w:rsid w:val="003D74EC"/>
    <w:rsid w:val="003E300E"/>
    <w:rsid w:val="003E4D4F"/>
    <w:rsid w:val="003E59B7"/>
    <w:rsid w:val="003E6C6C"/>
    <w:rsid w:val="003E6CE8"/>
    <w:rsid w:val="003E762D"/>
    <w:rsid w:val="003F2233"/>
    <w:rsid w:val="003F4A99"/>
    <w:rsid w:val="003F50F8"/>
    <w:rsid w:val="003F7CE0"/>
    <w:rsid w:val="003F7E41"/>
    <w:rsid w:val="004000A2"/>
    <w:rsid w:val="00400B22"/>
    <w:rsid w:val="00400F16"/>
    <w:rsid w:val="00402828"/>
    <w:rsid w:val="004029C2"/>
    <w:rsid w:val="00403754"/>
    <w:rsid w:val="00403BBB"/>
    <w:rsid w:val="00404986"/>
    <w:rsid w:val="00407A86"/>
    <w:rsid w:val="00407C9E"/>
    <w:rsid w:val="00410CD9"/>
    <w:rsid w:val="00412B93"/>
    <w:rsid w:val="00413ABC"/>
    <w:rsid w:val="00414763"/>
    <w:rsid w:val="00414E35"/>
    <w:rsid w:val="00415941"/>
    <w:rsid w:val="00415FB6"/>
    <w:rsid w:val="00416391"/>
    <w:rsid w:val="0041742E"/>
    <w:rsid w:val="004174A2"/>
    <w:rsid w:val="00420362"/>
    <w:rsid w:val="00421D37"/>
    <w:rsid w:val="00421DD1"/>
    <w:rsid w:val="0042470B"/>
    <w:rsid w:val="00424D6C"/>
    <w:rsid w:val="00425D7A"/>
    <w:rsid w:val="004260C6"/>
    <w:rsid w:val="00430681"/>
    <w:rsid w:val="00432B90"/>
    <w:rsid w:val="00432E6C"/>
    <w:rsid w:val="004334DB"/>
    <w:rsid w:val="00435378"/>
    <w:rsid w:val="00436C1B"/>
    <w:rsid w:val="00437356"/>
    <w:rsid w:val="0043791A"/>
    <w:rsid w:val="00440739"/>
    <w:rsid w:val="0044105D"/>
    <w:rsid w:val="00442F73"/>
    <w:rsid w:val="00444580"/>
    <w:rsid w:val="00444628"/>
    <w:rsid w:val="004463DD"/>
    <w:rsid w:val="00447026"/>
    <w:rsid w:val="004500EA"/>
    <w:rsid w:val="004504CE"/>
    <w:rsid w:val="004520D4"/>
    <w:rsid w:val="00453B69"/>
    <w:rsid w:val="0045646F"/>
    <w:rsid w:val="004567D5"/>
    <w:rsid w:val="00460182"/>
    <w:rsid w:val="004604E8"/>
    <w:rsid w:val="0046111A"/>
    <w:rsid w:val="00464E6B"/>
    <w:rsid w:val="00465EEF"/>
    <w:rsid w:val="00465FAF"/>
    <w:rsid w:val="00471468"/>
    <w:rsid w:val="00472169"/>
    <w:rsid w:val="004722B5"/>
    <w:rsid w:val="00473C6F"/>
    <w:rsid w:val="0047475E"/>
    <w:rsid w:val="00480009"/>
    <w:rsid w:val="00486101"/>
    <w:rsid w:val="00486998"/>
    <w:rsid w:val="004877C0"/>
    <w:rsid w:val="00490469"/>
    <w:rsid w:val="00490FBB"/>
    <w:rsid w:val="00491E2B"/>
    <w:rsid w:val="00492EF1"/>
    <w:rsid w:val="00493F21"/>
    <w:rsid w:val="00494B8F"/>
    <w:rsid w:val="004A0E6A"/>
    <w:rsid w:val="004A1D05"/>
    <w:rsid w:val="004A7F9A"/>
    <w:rsid w:val="004B1111"/>
    <w:rsid w:val="004B36F0"/>
    <w:rsid w:val="004C16AE"/>
    <w:rsid w:val="004C1A5C"/>
    <w:rsid w:val="004C3B47"/>
    <w:rsid w:val="004C65AB"/>
    <w:rsid w:val="004C7420"/>
    <w:rsid w:val="004D0D75"/>
    <w:rsid w:val="004D14EE"/>
    <w:rsid w:val="004D1F5B"/>
    <w:rsid w:val="004D34EA"/>
    <w:rsid w:val="004D6B13"/>
    <w:rsid w:val="004D6E8B"/>
    <w:rsid w:val="004E3136"/>
    <w:rsid w:val="004E5F6D"/>
    <w:rsid w:val="004E6B1D"/>
    <w:rsid w:val="004E75EC"/>
    <w:rsid w:val="004F0D6E"/>
    <w:rsid w:val="004F1347"/>
    <w:rsid w:val="004F1902"/>
    <w:rsid w:val="004F24E3"/>
    <w:rsid w:val="004F3C16"/>
    <w:rsid w:val="004F3E36"/>
    <w:rsid w:val="004F758C"/>
    <w:rsid w:val="00500B04"/>
    <w:rsid w:val="00500F76"/>
    <w:rsid w:val="00500FCE"/>
    <w:rsid w:val="0050217A"/>
    <w:rsid w:val="0050330A"/>
    <w:rsid w:val="00506A85"/>
    <w:rsid w:val="00507C65"/>
    <w:rsid w:val="00507CFC"/>
    <w:rsid w:val="00512E91"/>
    <w:rsid w:val="00513D5A"/>
    <w:rsid w:val="00515264"/>
    <w:rsid w:val="00515391"/>
    <w:rsid w:val="00516A74"/>
    <w:rsid w:val="0052430F"/>
    <w:rsid w:val="0052767F"/>
    <w:rsid w:val="00527AFE"/>
    <w:rsid w:val="0053275C"/>
    <w:rsid w:val="005330F9"/>
    <w:rsid w:val="00534D8B"/>
    <w:rsid w:val="005367EA"/>
    <w:rsid w:val="00537A15"/>
    <w:rsid w:val="00544647"/>
    <w:rsid w:val="00547D0B"/>
    <w:rsid w:val="00550E0E"/>
    <w:rsid w:val="00552DF5"/>
    <w:rsid w:val="0055502F"/>
    <w:rsid w:val="0055606F"/>
    <w:rsid w:val="005570D7"/>
    <w:rsid w:val="00560A70"/>
    <w:rsid w:val="00561C22"/>
    <w:rsid w:val="005718BD"/>
    <w:rsid w:val="0057237C"/>
    <w:rsid w:val="00572BC6"/>
    <w:rsid w:val="00572DC2"/>
    <w:rsid w:val="00575270"/>
    <w:rsid w:val="00575398"/>
    <w:rsid w:val="00575D52"/>
    <w:rsid w:val="00580236"/>
    <w:rsid w:val="00582EB1"/>
    <w:rsid w:val="00583C0F"/>
    <w:rsid w:val="005841B1"/>
    <w:rsid w:val="005844AE"/>
    <w:rsid w:val="00584727"/>
    <w:rsid w:val="00584C99"/>
    <w:rsid w:val="00590E21"/>
    <w:rsid w:val="00591D00"/>
    <w:rsid w:val="00592BD9"/>
    <w:rsid w:val="00595644"/>
    <w:rsid w:val="005A1702"/>
    <w:rsid w:val="005A3558"/>
    <w:rsid w:val="005A3703"/>
    <w:rsid w:val="005A447B"/>
    <w:rsid w:val="005A5F1D"/>
    <w:rsid w:val="005A6EA9"/>
    <w:rsid w:val="005A70F0"/>
    <w:rsid w:val="005A7533"/>
    <w:rsid w:val="005A7C45"/>
    <w:rsid w:val="005B24A3"/>
    <w:rsid w:val="005B53EC"/>
    <w:rsid w:val="005B6D16"/>
    <w:rsid w:val="005C0E3B"/>
    <w:rsid w:val="005C1939"/>
    <w:rsid w:val="005C4AE4"/>
    <w:rsid w:val="005C66D8"/>
    <w:rsid w:val="005C7309"/>
    <w:rsid w:val="005D12CE"/>
    <w:rsid w:val="005D1603"/>
    <w:rsid w:val="005D2448"/>
    <w:rsid w:val="005D3BA7"/>
    <w:rsid w:val="005D583F"/>
    <w:rsid w:val="005D5E22"/>
    <w:rsid w:val="005D60CD"/>
    <w:rsid w:val="005D68AB"/>
    <w:rsid w:val="005E1644"/>
    <w:rsid w:val="005E170D"/>
    <w:rsid w:val="005E4D02"/>
    <w:rsid w:val="005E58CE"/>
    <w:rsid w:val="005E6C0A"/>
    <w:rsid w:val="005F2996"/>
    <w:rsid w:val="005F7667"/>
    <w:rsid w:val="006006B4"/>
    <w:rsid w:val="006011DE"/>
    <w:rsid w:val="00603D9E"/>
    <w:rsid w:val="006059FF"/>
    <w:rsid w:val="00610568"/>
    <w:rsid w:val="00611AC2"/>
    <w:rsid w:val="006153D0"/>
    <w:rsid w:val="00616C0F"/>
    <w:rsid w:val="00620E8F"/>
    <w:rsid w:val="006224DD"/>
    <w:rsid w:val="00626587"/>
    <w:rsid w:val="00626749"/>
    <w:rsid w:val="00630B4F"/>
    <w:rsid w:val="00632C7F"/>
    <w:rsid w:val="00634B62"/>
    <w:rsid w:val="00642E28"/>
    <w:rsid w:val="00644D71"/>
    <w:rsid w:val="00646A3D"/>
    <w:rsid w:val="00647AFD"/>
    <w:rsid w:val="00652A29"/>
    <w:rsid w:val="00652E3C"/>
    <w:rsid w:val="006550E8"/>
    <w:rsid w:val="00665A99"/>
    <w:rsid w:val="00667F4C"/>
    <w:rsid w:val="0067082D"/>
    <w:rsid w:val="006777D3"/>
    <w:rsid w:val="006834BF"/>
    <w:rsid w:val="0068419C"/>
    <w:rsid w:val="006852C5"/>
    <w:rsid w:val="00685BCE"/>
    <w:rsid w:val="00687B48"/>
    <w:rsid w:val="00692F04"/>
    <w:rsid w:val="00695034"/>
    <w:rsid w:val="006A0C82"/>
    <w:rsid w:val="006A13E8"/>
    <w:rsid w:val="006A27AA"/>
    <w:rsid w:val="006A42A7"/>
    <w:rsid w:val="006A62EC"/>
    <w:rsid w:val="006B0AF0"/>
    <w:rsid w:val="006B4636"/>
    <w:rsid w:val="006B7C21"/>
    <w:rsid w:val="006C1C6B"/>
    <w:rsid w:val="006C2E22"/>
    <w:rsid w:val="006C39F7"/>
    <w:rsid w:val="006C3B3E"/>
    <w:rsid w:val="006C5E9D"/>
    <w:rsid w:val="006D04E2"/>
    <w:rsid w:val="006D12EA"/>
    <w:rsid w:val="006D67F8"/>
    <w:rsid w:val="006E52E0"/>
    <w:rsid w:val="006E63F1"/>
    <w:rsid w:val="006E66F6"/>
    <w:rsid w:val="006F03C1"/>
    <w:rsid w:val="006F493B"/>
    <w:rsid w:val="006F5FFE"/>
    <w:rsid w:val="007007EE"/>
    <w:rsid w:val="00700DA8"/>
    <w:rsid w:val="00701CEA"/>
    <w:rsid w:val="00701E2E"/>
    <w:rsid w:val="007024D6"/>
    <w:rsid w:val="0070310C"/>
    <w:rsid w:val="0070495D"/>
    <w:rsid w:val="0071271C"/>
    <w:rsid w:val="0071379E"/>
    <w:rsid w:val="007154C3"/>
    <w:rsid w:val="007171FC"/>
    <w:rsid w:val="007207EE"/>
    <w:rsid w:val="007223DE"/>
    <w:rsid w:val="00723213"/>
    <w:rsid w:val="007274C2"/>
    <w:rsid w:val="00727723"/>
    <w:rsid w:val="00730DB8"/>
    <w:rsid w:val="00732424"/>
    <w:rsid w:val="00734730"/>
    <w:rsid w:val="0073596C"/>
    <w:rsid w:val="00736287"/>
    <w:rsid w:val="00736ED9"/>
    <w:rsid w:val="00740DA0"/>
    <w:rsid w:val="007430D4"/>
    <w:rsid w:val="007460DE"/>
    <w:rsid w:val="0074794F"/>
    <w:rsid w:val="007521F8"/>
    <w:rsid w:val="0075476A"/>
    <w:rsid w:val="00754B01"/>
    <w:rsid w:val="00756886"/>
    <w:rsid w:val="007621CB"/>
    <w:rsid w:val="00762B63"/>
    <w:rsid w:val="00762BB9"/>
    <w:rsid w:val="00762F95"/>
    <w:rsid w:val="0076457C"/>
    <w:rsid w:val="00764626"/>
    <w:rsid w:val="00767E23"/>
    <w:rsid w:val="007773C9"/>
    <w:rsid w:val="00777ACA"/>
    <w:rsid w:val="00780FF5"/>
    <w:rsid w:val="00787734"/>
    <w:rsid w:val="0079164B"/>
    <w:rsid w:val="00795373"/>
    <w:rsid w:val="00797392"/>
    <w:rsid w:val="00797A90"/>
    <w:rsid w:val="007A1463"/>
    <w:rsid w:val="007A5BFE"/>
    <w:rsid w:val="007A6666"/>
    <w:rsid w:val="007A6BCA"/>
    <w:rsid w:val="007A75B6"/>
    <w:rsid w:val="007B27D7"/>
    <w:rsid w:val="007B3DBA"/>
    <w:rsid w:val="007B436C"/>
    <w:rsid w:val="007B438E"/>
    <w:rsid w:val="007B6207"/>
    <w:rsid w:val="007B6E85"/>
    <w:rsid w:val="007B77A2"/>
    <w:rsid w:val="007C2667"/>
    <w:rsid w:val="007C43A0"/>
    <w:rsid w:val="007C6587"/>
    <w:rsid w:val="007C689F"/>
    <w:rsid w:val="007D3983"/>
    <w:rsid w:val="007D44DE"/>
    <w:rsid w:val="007D52FA"/>
    <w:rsid w:val="007D55C2"/>
    <w:rsid w:val="007E0627"/>
    <w:rsid w:val="007E1693"/>
    <w:rsid w:val="007E3819"/>
    <w:rsid w:val="007E3B8F"/>
    <w:rsid w:val="007E5B76"/>
    <w:rsid w:val="007E6F22"/>
    <w:rsid w:val="007E7410"/>
    <w:rsid w:val="007E7515"/>
    <w:rsid w:val="007E7655"/>
    <w:rsid w:val="007F4666"/>
    <w:rsid w:val="008026E1"/>
    <w:rsid w:val="00803170"/>
    <w:rsid w:val="0080450C"/>
    <w:rsid w:val="00804981"/>
    <w:rsid w:val="008117A3"/>
    <w:rsid w:val="00813129"/>
    <w:rsid w:val="00814EE5"/>
    <w:rsid w:val="0081746F"/>
    <w:rsid w:val="008176D6"/>
    <w:rsid w:val="008177C8"/>
    <w:rsid w:val="008260BB"/>
    <w:rsid w:val="0082707F"/>
    <w:rsid w:val="008276A8"/>
    <w:rsid w:val="0082779C"/>
    <w:rsid w:val="008327E0"/>
    <w:rsid w:val="00833AB8"/>
    <w:rsid w:val="008346B5"/>
    <w:rsid w:val="008516EA"/>
    <w:rsid w:val="00851B05"/>
    <w:rsid w:val="008552F8"/>
    <w:rsid w:val="00856E1F"/>
    <w:rsid w:val="00862827"/>
    <w:rsid w:val="00863C5C"/>
    <w:rsid w:val="00866495"/>
    <w:rsid w:val="008717AB"/>
    <w:rsid w:val="00871BEC"/>
    <w:rsid w:val="00874162"/>
    <w:rsid w:val="00874B59"/>
    <w:rsid w:val="00881AE3"/>
    <w:rsid w:val="0088266E"/>
    <w:rsid w:val="00883781"/>
    <w:rsid w:val="008838FB"/>
    <w:rsid w:val="00885FD2"/>
    <w:rsid w:val="008867AF"/>
    <w:rsid w:val="008869E1"/>
    <w:rsid w:val="00886A97"/>
    <w:rsid w:val="008873CD"/>
    <w:rsid w:val="008874B8"/>
    <w:rsid w:val="00887702"/>
    <w:rsid w:val="00887D31"/>
    <w:rsid w:val="0089099A"/>
    <w:rsid w:val="00892D3E"/>
    <w:rsid w:val="00894189"/>
    <w:rsid w:val="00895BA7"/>
    <w:rsid w:val="00896C04"/>
    <w:rsid w:val="00896E0F"/>
    <w:rsid w:val="008976BA"/>
    <w:rsid w:val="008A3A11"/>
    <w:rsid w:val="008A4273"/>
    <w:rsid w:val="008A5E82"/>
    <w:rsid w:val="008B1FE3"/>
    <w:rsid w:val="008C70C5"/>
    <w:rsid w:val="008D0171"/>
    <w:rsid w:val="008D18D7"/>
    <w:rsid w:val="008D23F4"/>
    <w:rsid w:val="008D681F"/>
    <w:rsid w:val="008E00F8"/>
    <w:rsid w:val="008E0719"/>
    <w:rsid w:val="008E2394"/>
    <w:rsid w:val="008F1089"/>
    <w:rsid w:val="008F1B1C"/>
    <w:rsid w:val="009019A9"/>
    <w:rsid w:val="00903B30"/>
    <w:rsid w:val="00911062"/>
    <w:rsid w:val="00911317"/>
    <w:rsid w:val="00911F95"/>
    <w:rsid w:val="0091228A"/>
    <w:rsid w:val="0091335F"/>
    <w:rsid w:val="00913F24"/>
    <w:rsid w:val="009165F6"/>
    <w:rsid w:val="0092049E"/>
    <w:rsid w:val="00922EAB"/>
    <w:rsid w:val="00923094"/>
    <w:rsid w:val="00932C24"/>
    <w:rsid w:val="00932D23"/>
    <w:rsid w:val="009331FE"/>
    <w:rsid w:val="009341C6"/>
    <w:rsid w:val="00934E6B"/>
    <w:rsid w:val="0093603E"/>
    <w:rsid w:val="00945885"/>
    <w:rsid w:val="00952BF0"/>
    <w:rsid w:val="00952C80"/>
    <w:rsid w:val="00953D4A"/>
    <w:rsid w:val="00953DF7"/>
    <w:rsid w:val="0095640E"/>
    <w:rsid w:val="00957042"/>
    <w:rsid w:val="009626DC"/>
    <w:rsid w:val="0096480F"/>
    <w:rsid w:val="00964A90"/>
    <w:rsid w:val="00966738"/>
    <w:rsid w:val="00967D05"/>
    <w:rsid w:val="00967FD5"/>
    <w:rsid w:val="00972F56"/>
    <w:rsid w:val="00974ABB"/>
    <w:rsid w:val="00976B30"/>
    <w:rsid w:val="00980C63"/>
    <w:rsid w:val="00981759"/>
    <w:rsid w:val="00986D0E"/>
    <w:rsid w:val="009871A9"/>
    <w:rsid w:val="009873BE"/>
    <w:rsid w:val="009873E7"/>
    <w:rsid w:val="00990DEE"/>
    <w:rsid w:val="009922A7"/>
    <w:rsid w:val="00992AB9"/>
    <w:rsid w:val="009938AA"/>
    <w:rsid w:val="009957D3"/>
    <w:rsid w:val="0099722B"/>
    <w:rsid w:val="009972F6"/>
    <w:rsid w:val="00997B8C"/>
    <w:rsid w:val="009A1B2B"/>
    <w:rsid w:val="009A6395"/>
    <w:rsid w:val="009A66BE"/>
    <w:rsid w:val="009A7852"/>
    <w:rsid w:val="009B2E81"/>
    <w:rsid w:val="009B5AEE"/>
    <w:rsid w:val="009C4DE2"/>
    <w:rsid w:val="009C6376"/>
    <w:rsid w:val="009D781F"/>
    <w:rsid w:val="009E1DD9"/>
    <w:rsid w:val="009E3602"/>
    <w:rsid w:val="009E5C67"/>
    <w:rsid w:val="009E5ED8"/>
    <w:rsid w:val="009E6EC2"/>
    <w:rsid w:val="009E7982"/>
    <w:rsid w:val="009F287A"/>
    <w:rsid w:val="009F28A4"/>
    <w:rsid w:val="00A008A5"/>
    <w:rsid w:val="00A00DE0"/>
    <w:rsid w:val="00A02EBB"/>
    <w:rsid w:val="00A035CD"/>
    <w:rsid w:val="00A03C00"/>
    <w:rsid w:val="00A0652D"/>
    <w:rsid w:val="00A101C9"/>
    <w:rsid w:val="00A12069"/>
    <w:rsid w:val="00A120F8"/>
    <w:rsid w:val="00A3342C"/>
    <w:rsid w:val="00A348C3"/>
    <w:rsid w:val="00A35B83"/>
    <w:rsid w:val="00A413C7"/>
    <w:rsid w:val="00A42E88"/>
    <w:rsid w:val="00A474C9"/>
    <w:rsid w:val="00A52E1A"/>
    <w:rsid w:val="00A53620"/>
    <w:rsid w:val="00A53793"/>
    <w:rsid w:val="00A65999"/>
    <w:rsid w:val="00A6777D"/>
    <w:rsid w:val="00A701EA"/>
    <w:rsid w:val="00A701F2"/>
    <w:rsid w:val="00A73654"/>
    <w:rsid w:val="00A77A70"/>
    <w:rsid w:val="00A86764"/>
    <w:rsid w:val="00A97A66"/>
    <w:rsid w:val="00AA28DC"/>
    <w:rsid w:val="00AA2EF4"/>
    <w:rsid w:val="00AA41C4"/>
    <w:rsid w:val="00AA54B0"/>
    <w:rsid w:val="00AA5EA7"/>
    <w:rsid w:val="00AA6105"/>
    <w:rsid w:val="00AA6600"/>
    <w:rsid w:val="00AA7749"/>
    <w:rsid w:val="00AB2CF3"/>
    <w:rsid w:val="00AB3ACC"/>
    <w:rsid w:val="00AB3E0C"/>
    <w:rsid w:val="00AB6B5F"/>
    <w:rsid w:val="00AB7150"/>
    <w:rsid w:val="00AB7DF0"/>
    <w:rsid w:val="00AC0BC1"/>
    <w:rsid w:val="00AC13A5"/>
    <w:rsid w:val="00AC1AC0"/>
    <w:rsid w:val="00AC36A3"/>
    <w:rsid w:val="00AC6C87"/>
    <w:rsid w:val="00AC7B8D"/>
    <w:rsid w:val="00AD0AF1"/>
    <w:rsid w:val="00AD2ABA"/>
    <w:rsid w:val="00AD341E"/>
    <w:rsid w:val="00AD382E"/>
    <w:rsid w:val="00AD4BE3"/>
    <w:rsid w:val="00AD5274"/>
    <w:rsid w:val="00AD6F36"/>
    <w:rsid w:val="00AE417C"/>
    <w:rsid w:val="00AE4D8F"/>
    <w:rsid w:val="00AE5E0E"/>
    <w:rsid w:val="00AE6CA7"/>
    <w:rsid w:val="00AF1017"/>
    <w:rsid w:val="00AF697D"/>
    <w:rsid w:val="00AF6D08"/>
    <w:rsid w:val="00AF744D"/>
    <w:rsid w:val="00AF7678"/>
    <w:rsid w:val="00B015C8"/>
    <w:rsid w:val="00B01999"/>
    <w:rsid w:val="00B05F6C"/>
    <w:rsid w:val="00B0652D"/>
    <w:rsid w:val="00B07694"/>
    <w:rsid w:val="00B10B09"/>
    <w:rsid w:val="00B10C74"/>
    <w:rsid w:val="00B118FB"/>
    <w:rsid w:val="00B13EBA"/>
    <w:rsid w:val="00B14269"/>
    <w:rsid w:val="00B1604C"/>
    <w:rsid w:val="00B16B07"/>
    <w:rsid w:val="00B20B83"/>
    <w:rsid w:val="00B21611"/>
    <w:rsid w:val="00B21C0E"/>
    <w:rsid w:val="00B24209"/>
    <w:rsid w:val="00B3115A"/>
    <w:rsid w:val="00B32F0A"/>
    <w:rsid w:val="00B33886"/>
    <w:rsid w:val="00B33909"/>
    <w:rsid w:val="00B33A8C"/>
    <w:rsid w:val="00B416FB"/>
    <w:rsid w:val="00B42241"/>
    <w:rsid w:val="00B429D5"/>
    <w:rsid w:val="00B47027"/>
    <w:rsid w:val="00B4781C"/>
    <w:rsid w:val="00B5168B"/>
    <w:rsid w:val="00B51F41"/>
    <w:rsid w:val="00B521F3"/>
    <w:rsid w:val="00B53D66"/>
    <w:rsid w:val="00B5403A"/>
    <w:rsid w:val="00B5730C"/>
    <w:rsid w:val="00B60D7E"/>
    <w:rsid w:val="00B63B6D"/>
    <w:rsid w:val="00B65959"/>
    <w:rsid w:val="00B72E5E"/>
    <w:rsid w:val="00B760D3"/>
    <w:rsid w:val="00B76DBF"/>
    <w:rsid w:val="00B847F3"/>
    <w:rsid w:val="00B86285"/>
    <w:rsid w:val="00B9473D"/>
    <w:rsid w:val="00B96C8F"/>
    <w:rsid w:val="00B972B9"/>
    <w:rsid w:val="00B97984"/>
    <w:rsid w:val="00BA0933"/>
    <w:rsid w:val="00BA1C39"/>
    <w:rsid w:val="00BA3920"/>
    <w:rsid w:val="00BA6954"/>
    <w:rsid w:val="00BB4E55"/>
    <w:rsid w:val="00BB5BF5"/>
    <w:rsid w:val="00BB7084"/>
    <w:rsid w:val="00BC216E"/>
    <w:rsid w:val="00BC6CFD"/>
    <w:rsid w:val="00BD0246"/>
    <w:rsid w:val="00BD23C1"/>
    <w:rsid w:val="00BD314D"/>
    <w:rsid w:val="00BE019C"/>
    <w:rsid w:val="00BE082B"/>
    <w:rsid w:val="00BE0E5F"/>
    <w:rsid w:val="00BE1DB9"/>
    <w:rsid w:val="00BE40EC"/>
    <w:rsid w:val="00BE4F4B"/>
    <w:rsid w:val="00BE68C1"/>
    <w:rsid w:val="00BE736D"/>
    <w:rsid w:val="00BF2504"/>
    <w:rsid w:val="00BF5135"/>
    <w:rsid w:val="00C01048"/>
    <w:rsid w:val="00C10ADB"/>
    <w:rsid w:val="00C11503"/>
    <w:rsid w:val="00C12C8B"/>
    <w:rsid w:val="00C165FB"/>
    <w:rsid w:val="00C1755B"/>
    <w:rsid w:val="00C17FFE"/>
    <w:rsid w:val="00C2109A"/>
    <w:rsid w:val="00C223C1"/>
    <w:rsid w:val="00C23209"/>
    <w:rsid w:val="00C24CC0"/>
    <w:rsid w:val="00C254CB"/>
    <w:rsid w:val="00C2584F"/>
    <w:rsid w:val="00C3139F"/>
    <w:rsid w:val="00C317C7"/>
    <w:rsid w:val="00C32F72"/>
    <w:rsid w:val="00C35A9F"/>
    <w:rsid w:val="00C36132"/>
    <w:rsid w:val="00C366A8"/>
    <w:rsid w:val="00C434C2"/>
    <w:rsid w:val="00C52134"/>
    <w:rsid w:val="00C64B0A"/>
    <w:rsid w:val="00C65F1D"/>
    <w:rsid w:val="00C718E4"/>
    <w:rsid w:val="00C724E9"/>
    <w:rsid w:val="00C72DBD"/>
    <w:rsid w:val="00C72E8C"/>
    <w:rsid w:val="00C73EF3"/>
    <w:rsid w:val="00C77C2D"/>
    <w:rsid w:val="00C8162A"/>
    <w:rsid w:val="00C817C2"/>
    <w:rsid w:val="00C844DD"/>
    <w:rsid w:val="00C84AC2"/>
    <w:rsid w:val="00C87355"/>
    <w:rsid w:val="00C92C8A"/>
    <w:rsid w:val="00C95267"/>
    <w:rsid w:val="00CA1346"/>
    <w:rsid w:val="00CA286D"/>
    <w:rsid w:val="00CA3307"/>
    <w:rsid w:val="00CA44D4"/>
    <w:rsid w:val="00CA662C"/>
    <w:rsid w:val="00CB0F3D"/>
    <w:rsid w:val="00CB1E8B"/>
    <w:rsid w:val="00CB2D98"/>
    <w:rsid w:val="00CB3AE8"/>
    <w:rsid w:val="00CB5972"/>
    <w:rsid w:val="00CB63CD"/>
    <w:rsid w:val="00CB7929"/>
    <w:rsid w:val="00CC0FF5"/>
    <w:rsid w:val="00CC19C4"/>
    <w:rsid w:val="00CC3147"/>
    <w:rsid w:val="00CC499E"/>
    <w:rsid w:val="00CC6A8E"/>
    <w:rsid w:val="00CD0555"/>
    <w:rsid w:val="00CD4644"/>
    <w:rsid w:val="00CE4A5B"/>
    <w:rsid w:val="00CE53C2"/>
    <w:rsid w:val="00CE53D5"/>
    <w:rsid w:val="00CE5DD0"/>
    <w:rsid w:val="00CE6E16"/>
    <w:rsid w:val="00CF1C0A"/>
    <w:rsid w:val="00CF501B"/>
    <w:rsid w:val="00CF5A91"/>
    <w:rsid w:val="00D01836"/>
    <w:rsid w:val="00D030B7"/>
    <w:rsid w:val="00D03BA6"/>
    <w:rsid w:val="00D118D8"/>
    <w:rsid w:val="00D11CF8"/>
    <w:rsid w:val="00D170E7"/>
    <w:rsid w:val="00D22D58"/>
    <w:rsid w:val="00D2448E"/>
    <w:rsid w:val="00D26499"/>
    <w:rsid w:val="00D27067"/>
    <w:rsid w:val="00D307C6"/>
    <w:rsid w:val="00D30F90"/>
    <w:rsid w:val="00D36A0E"/>
    <w:rsid w:val="00D40B38"/>
    <w:rsid w:val="00D4614B"/>
    <w:rsid w:val="00D47063"/>
    <w:rsid w:val="00D47C7F"/>
    <w:rsid w:val="00D51345"/>
    <w:rsid w:val="00D526F4"/>
    <w:rsid w:val="00D545E9"/>
    <w:rsid w:val="00D549A4"/>
    <w:rsid w:val="00D5722A"/>
    <w:rsid w:val="00D61088"/>
    <w:rsid w:val="00D626BF"/>
    <w:rsid w:val="00D6440F"/>
    <w:rsid w:val="00D64B14"/>
    <w:rsid w:val="00D65408"/>
    <w:rsid w:val="00D67E93"/>
    <w:rsid w:val="00D704F3"/>
    <w:rsid w:val="00D7142F"/>
    <w:rsid w:val="00D7318E"/>
    <w:rsid w:val="00D76581"/>
    <w:rsid w:val="00D80EDE"/>
    <w:rsid w:val="00D819FC"/>
    <w:rsid w:val="00D83738"/>
    <w:rsid w:val="00D84E14"/>
    <w:rsid w:val="00D863ED"/>
    <w:rsid w:val="00D86F85"/>
    <w:rsid w:val="00D87342"/>
    <w:rsid w:val="00D8742B"/>
    <w:rsid w:val="00D8774B"/>
    <w:rsid w:val="00D96170"/>
    <w:rsid w:val="00D9785F"/>
    <w:rsid w:val="00D97F57"/>
    <w:rsid w:val="00DA05F6"/>
    <w:rsid w:val="00DA12B4"/>
    <w:rsid w:val="00DA44A7"/>
    <w:rsid w:val="00DA52FD"/>
    <w:rsid w:val="00DA69BF"/>
    <w:rsid w:val="00DB0B35"/>
    <w:rsid w:val="00DB1966"/>
    <w:rsid w:val="00DB1ED1"/>
    <w:rsid w:val="00DB1FE7"/>
    <w:rsid w:val="00DB2583"/>
    <w:rsid w:val="00DB536E"/>
    <w:rsid w:val="00DB6135"/>
    <w:rsid w:val="00DC1339"/>
    <w:rsid w:val="00DC1C5B"/>
    <w:rsid w:val="00DC2EE7"/>
    <w:rsid w:val="00DC3BF4"/>
    <w:rsid w:val="00DC45F6"/>
    <w:rsid w:val="00DC7661"/>
    <w:rsid w:val="00DD1613"/>
    <w:rsid w:val="00DD3535"/>
    <w:rsid w:val="00DD55F0"/>
    <w:rsid w:val="00DD7F35"/>
    <w:rsid w:val="00DE2541"/>
    <w:rsid w:val="00DE4D17"/>
    <w:rsid w:val="00DE5D52"/>
    <w:rsid w:val="00DE6832"/>
    <w:rsid w:val="00DE728F"/>
    <w:rsid w:val="00DE7CBE"/>
    <w:rsid w:val="00DF2F59"/>
    <w:rsid w:val="00DF4858"/>
    <w:rsid w:val="00E025A2"/>
    <w:rsid w:val="00E032FB"/>
    <w:rsid w:val="00E03F05"/>
    <w:rsid w:val="00E0472A"/>
    <w:rsid w:val="00E04C9B"/>
    <w:rsid w:val="00E05562"/>
    <w:rsid w:val="00E07BA0"/>
    <w:rsid w:val="00E10143"/>
    <w:rsid w:val="00E10E54"/>
    <w:rsid w:val="00E114B2"/>
    <w:rsid w:val="00E12080"/>
    <w:rsid w:val="00E12EAE"/>
    <w:rsid w:val="00E14370"/>
    <w:rsid w:val="00E14A2E"/>
    <w:rsid w:val="00E22361"/>
    <w:rsid w:val="00E2273A"/>
    <w:rsid w:val="00E23777"/>
    <w:rsid w:val="00E25F83"/>
    <w:rsid w:val="00E30F7F"/>
    <w:rsid w:val="00E31DA7"/>
    <w:rsid w:val="00E3316A"/>
    <w:rsid w:val="00E34B4C"/>
    <w:rsid w:val="00E364C3"/>
    <w:rsid w:val="00E414D8"/>
    <w:rsid w:val="00E414F8"/>
    <w:rsid w:val="00E42150"/>
    <w:rsid w:val="00E436A3"/>
    <w:rsid w:val="00E43EF0"/>
    <w:rsid w:val="00E45F1F"/>
    <w:rsid w:val="00E4671F"/>
    <w:rsid w:val="00E47C96"/>
    <w:rsid w:val="00E50162"/>
    <w:rsid w:val="00E50E7C"/>
    <w:rsid w:val="00E538A6"/>
    <w:rsid w:val="00E546C6"/>
    <w:rsid w:val="00E5640E"/>
    <w:rsid w:val="00E5755C"/>
    <w:rsid w:val="00E5778E"/>
    <w:rsid w:val="00E61469"/>
    <w:rsid w:val="00E64857"/>
    <w:rsid w:val="00E65604"/>
    <w:rsid w:val="00E66F5D"/>
    <w:rsid w:val="00E70789"/>
    <w:rsid w:val="00E741D6"/>
    <w:rsid w:val="00E763B3"/>
    <w:rsid w:val="00E76EA1"/>
    <w:rsid w:val="00E770C1"/>
    <w:rsid w:val="00E81411"/>
    <w:rsid w:val="00E8146F"/>
    <w:rsid w:val="00E83502"/>
    <w:rsid w:val="00E86307"/>
    <w:rsid w:val="00E9742B"/>
    <w:rsid w:val="00E97F8F"/>
    <w:rsid w:val="00EA27CA"/>
    <w:rsid w:val="00EA5B83"/>
    <w:rsid w:val="00EA72EC"/>
    <w:rsid w:val="00EA74C6"/>
    <w:rsid w:val="00EB1951"/>
    <w:rsid w:val="00EB2EB8"/>
    <w:rsid w:val="00EB67E8"/>
    <w:rsid w:val="00EB6C2A"/>
    <w:rsid w:val="00EB7C9F"/>
    <w:rsid w:val="00EC3FB5"/>
    <w:rsid w:val="00EC4F21"/>
    <w:rsid w:val="00EC713B"/>
    <w:rsid w:val="00EC775B"/>
    <w:rsid w:val="00ED1D6E"/>
    <w:rsid w:val="00ED26AD"/>
    <w:rsid w:val="00ED2E4E"/>
    <w:rsid w:val="00ED4782"/>
    <w:rsid w:val="00ED5C10"/>
    <w:rsid w:val="00ED77BC"/>
    <w:rsid w:val="00EE228F"/>
    <w:rsid w:val="00EE29CA"/>
    <w:rsid w:val="00EE7888"/>
    <w:rsid w:val="00EF1300"/>
    <w:rsid w:val="00EF2190"/>
    <w:rsid w:val="00EF23FD"/>
    <w:rsid w:val="00EF642F"/>
    <w:rsid w:val="00EF75BB"/>
    <w:rsid w:val="00F015B5"/>
    <w:rsid w:val="00F022CE"/>
    <w:rsid w:val="00F03ABB"/>
    <w:rsid w:val="00F041A4"/>
    <w:rsid w:val="00F13486"/>
    <w:rsid w:val="00F14C19"/>
    <w:rsid w:val="00F2097C"/>
    <w:rsid w:val="00F20FEE"/>
    <w:rsid w:val="00F21EE5"/>
    <w:rsid w:val="00F278E7"/>
    <w:rsid w:val="00F309E1"/>
    <w:rsid w:val="00F3339C"/>
    <w:rsid w:val="00F358C8"/>
    <w:rsid w:val="00F41ABC"/>
    <w:rsid w:val="00F42762"/>
    <w:rsid w:val="00F43D60"/>
    <w:rsid w:val="00F459F8"/>
    <w:rsid w:val="00F46151"/>
    <w:rsid w:val="00F46194"/>
    <w:rsid w:val="00F52329"/>
    <w:rsid w:val="00F6033E"/>
    <w:rsid w:val="00F607D3"/>
    <w:rsid w:val="00F62F11"/>
    <w:rsid w:val="00F630F4"/>
    <w:rsid w:val="00F6500F"/>
    <w:rsid w:val="00F7323D"/>
    <w:rsid w:val="00F7603D"/>
    <w:rsid w:val="00F770C9"/>
    <w:rsid w:val="00F808D6"/>
    <w:rsid w:val="00F853E9"/>
    <w:rsid w:val="00F866B0"/>
    <w:rsid w:val="00F87E6E"/>
    <w:rsid w:val="00F90F29"/>
    <w:rsid w:val="00F90F7F"/>
    <w:rsid w:val="00F94418"/>
    <w:rsid w:val="00F96227"/>
    <w:rsid w:val="00FA0025"/>
    <w:rsid w:val="00FA31C8"/>
    <w:rsid w:val="00FA40F6"/>
    <w:rsid w:val="00FB056D"/>
    <w:rsid w:val="00FB6821"/>
    <w:rsid w:val="00FB7C4B"/>
    <w:rsid w:val="00FC06F7"/>
    <w:rsid w:val="00FC07FF"/>
    <w:rsid w:val="00FC232D"/>
    <w:rsid w:val="00FC2DFC"/>
    <w:rsid w:val="00FC43DA"/>
    <w:rsid w:val="00FD432D"/>
    <w:rsid w:val="00FD60DC"/>
    <w:rsid w:val="00FD6AD3"/>
    <w:rsid w:val="00FE0D1E"/>
    <w:rsid w:val="00FE13F4"/>
    <w:rsid w:val="00FE1FC2"/>
    <w:rsid w:val="00FE2F09"/>
    <w:rsid w:val="00FE46D4"/>
    <w:rsid w:val="00FE7D4B"/>
    <w:rsid w:val="00FF3D70"/>
    <w:rsid w:val="00FF4263"/>
    <w:rsid w:val="00FF510E"/>
    <w:rsid w:val="00FF6A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1"/>
    <w:qFormat/>
    <w:rsid w:val="003037B8"/>
    <w:pPr>
      <w:keepNext/>
      <w:widowControl w:val="0"/>
      <w:numPr>
        <w:numId w:val="1"/>
      </w:numPr>
      <w:spacing w:after="280" w:line="280" w:lineRule="atLeast"/>
      <w:jc w:val="both"/>
      <w:outlineLvl w:val="0"/>
    </w:pPr>
    <w:rPr>
      <w:rFonts w:ascii="Arial" w:hAnsi="Arial" w:cs="Arial"/>
      <w:b/>
      <w:bCs/>
      <w:kern w:val="32"/>
      <w:sz w:val="20"/>
      <w:szCs w:val="32"/>
      <w:lang w:val="en-US"/>
    </w:rPr>
  </w:style>
  <w:style w:type="paragraph" w:styleId="Heading2">
    <w:name w:val="heading 2"/>
    <w:basedOn w:val="Normal"/>
    <w:next w:val="Normal"/>
    <w:link w:val="Heading2Char"/>
    <w:uiPriority w:val="1"/>
    <w:qFormat/>
    <w:rsid w:val="003037B8"/>
    <w:pPr>
      <w:widowControl w:val="0"/>
      <w:numPr>
        <w:ilvl w:val="1"/>
        <w:numId w:val="1"/>
      </w:numPr>
      <w:spacing w:after="280" w:line="280" w:lineRule="atLeast"/>
      <w:jc w:val="both"/>
      <w:outlineLvl w:val="1"/>
    </w:pPr>
    <w:rPr>
      <w:rFonts w:ascii="Arial" w:hAnsi="Arial" w:cs="Arial"/>
      <w:bCs/>
      <w:iCs/>
      <w:sz w:val="20"/>
      <w:szCs w:val="28"/>
      <w:lang w:val="en-US"/>
    </w:rPr>
  </w:style>
  <w:style w:type="paragraph" w:styleId="Heading3">
    <w:name w:val="heading 3"/>
    <w:basedOn w:val="Normal"/>
    <w:next w:val="Normal"/>
    <w:link w:val="Heading3Char"/>
    <w:uiPriority w:val="1"/>
    <w:qFormat/>
    <w:rsid w:val="003037B8"/>
    <w:pPr>
      <w:widowControl w:val="0"/>
      <w:numPr>
        <w:ilvl w:val="2"/>
        <w:numId w:val="1"/>
      </w:numPr>
      <w:spacing w:after="280" w:line="280" w:lineRule="atLeast"/>
      <w:jc w:val="both"/>
      <w:outlineLvl w:val="2"/>
    </w:pPr>
    <w:rPr>
      <w:rFonts w:ascii="Arial" w:hAnsi="Arial" w:cs="Arial"/>
      <w:bCs/>
      <w:sz w:val="20"/>
      <w:szCs w:val="26"/>
      <w:lang w:val="en-US"/>
    </w:rPr>
  </w:style>
  <w:style w:type="paragraph" w:styleId="Heading4">
    <w:name w:val="heading 4"/>
    <w:basedOn w:val="Normal"/>
    <w:next w:val="Normal"/>
    <w:link w:val="Heading4Char"/>
    <w:uiPriority w:val="1"/>
    <w:qFormat/>
    <w:rsid w:val="003037B8"/>
    <w:pPr>
      <w:widowControl w:val="0"/>
      <w:numPr>
        <w:ilvl w:val="3"/>
        <w:numId w:val="1"/>
      </w:numPr>
      <w:spacing w:after="280" w:line="280" w:lineRule="atLeast"/>
      <w:jc w:val="both"/>
      <w:outlineLvl w:val="3"/>
    </w:pPr>
    <w:rPr>
      <w:rFonts w:ascii="Arial" w:hAnsi="Arial"/>
      <w:bCs/>
      <w:sz w:val="20"/>
      <w:szCs w:val="28"/>
      <w:lang w:val="en-US"/>
    </w:rPr>
  </w:style>
  <w:style w:type="paragraph" w:styleId="Heading5">
    <w:name w:val="heading 5"/>
    <w:basedOn w:val="Normal"/>
    <w:next w:val="Normal"/>
    <w:link w:val="Heading5Char"/>
    <w:uiPriority w:val="1"/>
    <w:qFormat/>
    <w:rsid w:val="003037B8"/>
    <w:pPr>
      <w:widowControl w:val="0"/>
      <w:numPr>
        <w:ilvl w:val="4"/>
        <w:numId w:val="1"/>
      </w:numPr>
      <w:spacing w:after="280" w:line="280" w:lineRule="atLeast"/>
      <w:jc w:val="both"/>
      <w:outlineLvl w:val="4"/>
    </w:pPr>
    <w:rPr>
      <w:rFonts w:ascii="Arial" w:hAnsi="Arial"/>
      <w:bCs/>
      <w:iCs/>
      <w:sz w:val="20"/>
      <w:szCs w:val="26"/>
      <w:lang w:val="en-US"/>
    </w:rPr>
  </w:style>
  <w:style w:type="paragraph" w:styleId="Heading6">
    <w:name w:val="heading 6"/>
    <w:basedOn w:val="Normal"/>
    <w:next w:val="Normal"/>
    <w:link w:val="Heading6Char"/>
    <w:uiPriority w:val="1"/>
    <w:qFormat/>
    <w:rsid w:val="003037B8"/>
    <w:pPr>
      <w:widowControl w:val="0"/>
      <w:numPr>
        <w:ilvl w:val="5"/>
        <w:numId w:val="1"/>
      </w:numPr>
      <w:spacing w:after="280" w:line="280" w:lineRule="atLeast"/>
      <w:jc w:val="both"/>
      <w:outlineLvl w:val="5"/>
    </w:pPr>
    <w:rPr>
      <w:rFonts w:ascii="Arial" w:hAnsi="Arial"/>
      <w:bCs/>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3037B8"/>
    <w:rPr>
      <w:rFonts w:ascii="Arial" w:hAnsi="Arial" w:cs="Arial"/>
      <w:b/>
      <w:bCs/>
      <w:kern w:val="32"/>
      <w:sz w:val="20"/>
      <w:szCs w:val="32"/>
      <w:lang w:val="en-US"/>
    </w:rPr>
  </w:style>
  <w:style w:type="character" w:customStyle="1" w:styleId="Heading2Char">
    <w:name w:val="Heading 2 Char"/>
    <w:basedOn w:val="DefaultParagraphFont"/>
    <w:link w:val="Heading2"/>
    <w:uiPriority w:val="1"/>
    <w:rsid w:val="003037B8"/>
    <w:rPr>
      <w:rFonts w:ascii="Arial" w:hAnsi="Arial" w:cs="Arial"/>
      <w:bCs/>
      <w:iCs/>
      <w:sz w:val="20"/>
      <w:szCs w:val="28"/>
      <w:lang w:val="en-US"/>
    </w:rPr>
  </w:style>
  <w:style w:type="character" w:customStyle="1" w:styleId="Heading3Char">
    <w:name w:val="Heading 3 Char"/>
    <w:basedOn w:val="DefaultParagraphFont"/>
    <w:link w:val="Heading3"/>
    <w:uiPriority w:val="1"/>
    <w:rsid w:val="003037B8"/>
    <w:rPr>
      <w:rFonts w:ascii="Arial" w:hAnsi="Arial" w:cs="Arial"/>
      <w:bCs/>
      <w:sz w:val="20"/>
      <w:szCs w:val="26"/>
      <w:lang w:val="en-US"/>
    </w:rPr>
  </w:style>
  <w:style w:type="character" w:customStyle="1" w:styleId="Heading4Char">
    <w:name w:val="Heading 4 Char"/>
    <w:basedOn w:val="DefaultParagraphFont"/>
    <w:link w:val="Heading4"/>
    <w:uiPriority w:val="1"/>
    <w:rsid w:val="003037B8"/>
    <w:rPr>
      <w:rFonts w:ascii="Arial" w:hAnsi="Arial"/>
      <w:bCs/>
      <w:sz w:val="20"/>
      <w:szCs w:val="28"/>
      <w:lang w:val="en-US"/>
    </w:rPr>
  </w:style>
  <w:style w:type="character" w:customStyle="1" w:styleId="Heading5Char">
    <w:name w:val="Heading 5 Char"/>
    <w:basedOn w:val="DefaultParagraphFont"/>
    <w:link w:val="Heading5"/>
    <w:uiPriority w:val="1"/>
    <w:rsid w:val="003037B8"/>
    <w:rPr>
      <w:rFonts w:ascii="Arial" w:hAnsi="Arial"/>
      <w:bCs/>
      <w:iCs/>
      <w:sz w:val="20"/>
      <w:szCs w:val="26"/>
      <w:lang w:val="en-US"/>
    </w:rPr>
  </w:style>
  <w:style w:type="character" w:customStyle="1" w:styleId="Heading6Char">
    <w:name w:val="Heading 6 Char"/>
    <w:basedOn w:val="DefaultParagraphFont"/>
    <w:link w:val="Heading6"/>
    <w:uiPriority w:val="1"/>
    <w:rsid w:val="003037B8"/>
    <w:rPr>
      <w:rFonts w:ascii="Arial" w:hAnsi="Arial"/>
      <w:bCs/>
      <w:sz w:val="20"/>
      <w:szCs w:val="20"/>
      <w:lang w:val="en-US"/>
    </w:rPr>
  </w:style>
  <w:style w:type="paragraph" w:styleId="ListParagraph">
    <w:name w:val="List Paragraph"/>
    <w:basedOn w:val="Normal"/>
    <w:uiPriority w:val="34"/>
    <w:qFormat/>
    <w:rsid w:val="003037B8"/>
    <w:pPr>
      <w:ind w:left="720"/>
      <w:contextualSpacing/>
    </w:pPr>
  </w:style>
  <w:style w:type="paragraph" w:customStyle="1" w:styleId="DCSubHeading1Level2">
    <w:name w:val="DC Sub Heading 1 Level 2"/>
    <w:basedOn w:val="Normal"/>
    <w:link w:val="DCSubHeading1Level2Char"/>
    <w:qFormat/>
    <w:rsid w:val="001C221E"/>
    <w:pPr>
      <w:spacing w:after="240" w:line="360" w:lineRule="auto"/>
    </w:pPr>
    <w:rPr>
      <w:rFonts w:ascii="Times New Roman Bold" w:hAnsi="Times New Roman Bold"/>
      <w:b/>
      <w:sz w:val="24"/>
    </w:rPr>
  </w:style>
  <w:style w:type="character" w:customStyle="1" w:styleId="DCSubHeading1Level2Char">
    <w:name w:val="DC Sub Heading 1 Level 2 Char"/>
    <w:basedOn w:val="DefaultParagraphFont"/>
    <w:link w:val="DCSubHeading1Level2"/>
    <w:rsid w:val="001C221E"/>
    <w:rPr>
      <w:rFonts w:ascii="Times New Roman Bold" w:hAnsi="Times New Roman Bold"/>
      <w:b/>
      <w:sz w:val="24"/>
    </w:rPr>
  </w:style>
  <w:style w:type="character" w:styleId="Hyperlink">
    <w:name w:val="Hyperlink"/>
    <w:basedOn w:val="DefaultParagraphFont"/>
    <w:uiPriority w:val="99"/>
    <w:rsid w:val="001C221E"/>
    <w:rPr>
      <w:color w:val="0000FF"/>
      <w:u w:val="single"/>
    </w:rPr>
  </w:style>
  <w:style w:type="paragraph" w:customStyle="1" w:styleId="Default">
    <w:name w:val="Default"/>
    <w:rsid w:val="00127D93"/>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9A7852"/>
    <w:rPr>
      <w:sz w:val="16"/>
      <w:szCs w:val="16"/>
    </w:rPr>
  </w:style>
  <w:style w:type="paragraph" w:styleId="CommentText">
    <w:name w:val="annotation text"/>
    <w:basedOn w:val="Normal"/>
    <w:link w:val="CommentTextChar"/>
    <w:uiPriority w:val="99"/>
    <w:semiHidden/>
    <w:unhideWhenUsed/>
    <w:rsid w:val="009A7852"/>
    <w:pPr>
      <w:spacing w:line="240" w:lineRule="auto"/>
    </w:pPr>
    <w:rPr>
      <w:sz w:val="20"/>
      <w:szCs w:val="20"/>
    </w:rPr>
  </w:style>
  <w:style w:type="character" w:customStyle="1" w:styleId="CommentTextChar">
    <w:name w:val="Comment Text Char"/>
    <w:basedOn w:val="DefaultParagraphFont"/>
    <w:link w:val="CommentText"/>
    <w:uiPriority w:val="99"/>
    <w:semiHidden/>
    <w:rsid w:val="009A7852"/>
    <w:rPr>
      <w:sz w:val="20"/>
      <w:szCs w:val="20"/>
    </w:rPr>
  </w:style>
  <w:style w:type="paragraph" w:styleId="CommentSubject">
    <w:name w:val="annotation subject"/>
    <w:basedOn w:val="CommentText"/>
    <w:next w:val="CommentText"/>
    <w:link w:val="CommentSubjectChar"/>
    <w:uiPriority w:val="99"/>
    <w:semiHidden/>
    <w:unhideWhenUsed/>
    <w:rsid w:val="009A7852"/>
    <w:rPr>
      <w:b/>
      <w:bCs/>
    </w:rPr>
  </w:style>
  <w:style w:type="character" w:customStyle="1" w:styleId="CommentSubjectChar">
    <w:name w:val="Comment Subject Char"/>
    <w:basedOn w:val="CommentTextChar"/>
    <w:link w:val="CommentSubject"/>
    <w:uiPriority w:val="99"/>
    <w:semiHidden/>
    <w:rsid w:val="009A7852"/>
    <w:rPr>
      <w:b/>
      <w:bCs/>
      <w:sz w:val="20"/>
      <w:szCs w:val="20"/>
    </w:rPr>
  </w:style>
  <w:style w:type="paragraph" w:styleId="BalloonText">
    <w:name w:val="Balloon Text"/>
    <w:basedOn w:val="Normal"/>
    <w:link w:val="BalloonTextChar"/>
    <w:uiPriority w:val="99"/>
    <w:semiHidden/>
    <w:unhideWhenUsed/>
    <w:rsid w:val="009A78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785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1"/>
    <w:qFormat/>
    <w:rsid w:val="003037B8"/>
    <w:pPr>
      <w:keepNext/>
      <w:widowControl w:val="0"/>
      <w:numPr>
        <w:numId w:val="1"/>
      </w:numPr>
      <w:spacing w:after="280" w:line="280" w:lineRule="atLeast"/>
      <w:jc w:val="both"/>
      <w:outlineLvl w:val="0"/>
    </w:pPr>
    <w:rPr>
      <w:rFonts w:ascii="Arial" w:hAnsi="Arial" w:cs="Arial"/>
      <w:b/>
      <w:bCs/>
      <w:kern w:val="32"/>
      <w:sz w:val="20"/>
      <w:szCs w:val="32"/>
      <w:lang w:val="en-US"/>
    </w:rPr>
  </w:style>
  <w:style w:type="paragraph" w:styleId="Heading2">
    <w:name w:val="heading 2"/>
    <w:basedOn w:val="Normal"/>
    <w:next w:val="Normal"/>
    <w:link w:val="Heading2Char"/>
    <w:uiPriority w:val="1"/>
    <w:qFormat/>
    <w:rsid w:val="003037B8"/>
    <w:pPr>
      <w:widowControl w:val="0"/>
      <w:numPr>
        <w:ilvl w:val="1"/>
        <w:numId w:val="1"/>
      </w:numPr>
      <w:spacing w:after="280" w:line="280" w:lineRule="atLeast"/>
      <w:jc w:val="both"/>
      <w:outlineLvl w:val="1"/>
    </w:pPr>
    <w:rPr>
      <w:rFonts w:ascii="Arial" w:hAnsi="Arial" w:cs="Arial"/>
      <w:bCs/>
      <w:iCs/>
      <w:sz w:val="20"/>
      <w:szCs w:val="28"/>
      <w:lang w:val="en-US"/>
    </w:rPr>
  </w:style>
  <w:style w:type="paragraph" w:styleId="Heading3">
    <w:name w:val="heading 3"/>
    <w:basedOn w:val="Normal"/>
    <w:next w:val="Normal"/>
    <w:link w:val="Heading3Char"/>
    <w:uiPriority w:val="1"/>
    <w:qFormat/>
    <w:rsid w:val="003037B8"/>
    <w:pPr>
      <w:widowControl w:val="0"/>
      <w:numPr>
        <w:ilvl w:val="2"/>
        <w:numId w:val="1"/>
      </w:numPr>
      <w:spacing w:after="280" w:line="280" w:lineRule="atLeast"/>
      <w:jc w:val="both"/>
      <w:outlineLvl w:val="2"/>
    </w:pPr>
    <w:rPr>
      <w:rFonts w:ascii="Arial" w:hAnsi="Arial" w:cs="Arial"/>
      <w:bCs/>
      <w:sz w:val="20"/>
      <w:szCs w:val="26"/>
      <w:lang w:val="en-US"/>
    </w:rPr>
  </w:style>
  <w:style w:type="paragraph" w:styleId="Heading4">
    <w:name w:val="heading 4"/>
    <w:basedOn w:val="Normal"/>
    <w:next w:val="Normal"/>
    <w:link w:val="Heading4Char"/>
    <w:uiPriority w:val="1"/>
    <w:qFormat/>
    <w:rsid w:val="003037B8"/>
    <w:pPr>
      <w:widowControl w:val="0"/>
      <w:numPr>
        <w:ilvl w:val="3"/>
        <w:numId w:val="1"/>
      </w:numPr>
      <w:spacing w:after="280" w:line="280" w:lineRule="atLeast"/>
      <w:jc w:val="both"/>
      <w:outlineLvl w:val="3"/>
    </w:pPr>
    <w:rPr>
      <w:rFonts w:ascii="Arial" w:hAnsi="Arial"/>
      <w:bCs/>
      <w:sz w:val="20"/>
      <w:szCs w:val="28"/>
      <w:lang w:val="en-US"/>
    </w:rPr>
  </w:style>
  <w:style w:type="paragraph" w:styleId="Heading5">
    <w:name w:val="heading 5"/>
    <w:basedOn w:val="Normal"/>
    <w:next w:val="Normal"/>
    <w:link w:val="Heading5Char"/>
    <w:uiPriority w:val="1"/>
    <w:qFormat/>
    <w:rsid w:val="003037B8"/>
    <w:pPr>
      <w:widowControl w:val="0"/>
      <w:numPr>
        <w:ilvl w:val="4"/>
        <w:numId w:val="1"/>
      </w:numPr>
      <w:spacing w:after="280" w:line="280" w:lineRule="atLeast"/>
      <w:jc w:val="both"/>
      <w:outlineLvl w:val="4"/>
    </w:pPr>
    <w:rPr>
      <w:rFonts w:ascii="Arial" w:hAnsi="Arial"/>
      <w:bCs/>
      <w:iCs/>
      <w:sz w:val="20"/>
      <w:szCs w:val="26"/>
      <w:lang w:val="en-US"/>
    </w:rPr>
  </w:style>
  <w:style w:type="paragraph" w:styleId="Heading6">
    <w:name w:val="heading 6"/>
    <w:basedOn w:val="Normal"/>
    <w:next w:val="Normal"/>
    <w:link w:val="Heading6Char"/>
    <w:uiPriority w:val="1"/>
    <w:qFormat/>
    <w:rsid w:val="003037B8"/>
    <w:pPr>
      <w:widowControl w:val="0"/>
      <w:numPr>
        <w:ilvl w:val="5"/>
        <w:numId w:val="1"/>
      </w:numPr>
      <w:spacing w:after="280" w:line="280" w:lineRule="atLeast"/>
      <w:jc w:val="both"/>
      <w:outlineLvl w:val="5"/>
    </w:pPr>
    <w:rPr>
      <w:rFonts w:ascii="Arial" w:hAnsi="Arial"/>
      <w:bCs/>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3037B8"/>
    <w:rPr>
      <w:rFonts w:ascii="Arial" w:hAnsi="Arial" w:cs="Arial"/>
      <w:b/>
      <w:bCs/>
      <w:kern w:val="32"/>
      <w:sz w:val="20"/>
      <w:szCs w:val="32"/>
      <w:lang w:val="en-US"/>
    </w:rPr>
  </w:style>
  <w:style w:type="character" w:customStyle="1" w:styleId="Heading2Char">
    <w:name w:val="Heading 2 Char"/>
    <w:basedOn w:val="DefaultParagraphFont"/>
    <w:link w:val="Heading2"/>
    <w:uiPriority w:val="1"/>
    <w:rsid w:val="003037B8"/>
    <w:rPr>
      <w:rFonts w:ascii="Arial" w:hAnsi="Arial" w:cs="Arial"/>
      <w:bCs/>
      <w:iCs/>
      <w:sz w:val="20"/>
      <w:szCs w:val="28"/>
      <w:lang w:val="en-US"/>
    </w:rPr>
  </w:style>
  <w:style w:type="character" w:customStyle="1" w:styleId="Heading3Char">
    <w:name w:val="Heading 3 Char"/>
    <w:basedOn w:val="DefaultParagraphFont"/>
    <w:link w:val="Heading3"/>
    <w:uiPriority w:val="1"/>
    <w:rsid w:val="003037B8"/>
    <w:rPr>
      <w:rFonts w:ascii="Arial" w:hAnsi="Arial" w:cs="Arial"/>
      <w:bCs/>
      <w:sz w:val="20"/>
      <w:szCs w:val="26"/>
      <w:lang w:val="en-US"/>
    </w:rPr>
  </w:style>
  <w:style w:type="character" w:customStyle="1" w:styleId="Heading4Char">
    <w:name w:val="Heading 4 Char"/>
    <w:basedOn w:val="DefaultParagraphFont"/>
    <w:link w:val="Heading4"/>
    <w:uiPriority w:val="1"/>
    <w:rsid w:val="003037B8"/>
    <w:rPr>
      <w:rFonts w:ascii="Arial" w:hAnsi="Arial"/>
      <w:bCs/>
      <w:sz w:val="20"/>
      <w:szCs w:val="28"/>
      <w:lang w:val="en-US"/>
    </w:rPr>
  </w:style>
  <w:style w:type="character" w:customStyle="1" w:styleId="Heading5Char">
    <w:name w:val="Heading 5 Char"/>
    <w:basedOn w:val="DefaultParagraphFont"/>
    <w:link w:val="Heading5"/>
    <w:uiPriority w:val="1"/>
    <w:rsid w:val="003037B8"/>
    <w:rPr>
      <w:rFonts w:ascii="Arial" w:hAnsi="Arial"/>
      <w:bCs/>
      <w:iCs/>
      <w:sz w:val="20"/>
      <w:szCs w:val="26"/>
      <w:lang w:val="en-US"/>
    </w:rPr>
  </w:style>
  <w:style w:type="character" w:customStyle="1" w:styleId="Heading6Char">
    <w:name w:val="Heading 6 Char"/>
    <w:basedOn w:val="DefaultParagraphFont"/>
    <w:link w:val="Heading6"/>
    <w:uiPriority w:val="1"/>
    <w:rsid w:val="003037B8"/>
    <w:rPr>
      <w:rFonts w:ascii="Arial" w:hAnsi="Arial"/>
      <w:bCs/>
      <w:sz w:val="20"/>
      <w:szCs w:val="20"/>
      <w:lang w:val="en-US"/>
    </w:rPr>
  </w:style>
  <w:style w:type="paragraph" w:styleId="ListParagraph">
    <w:name w:val="List Paragraph"/>
    <w:basedOn w:val="Normal"/>
    <w:uiPriority w:val="34"/>
    <w:qFormat/>
    <w:rsid w:val="003037B8"/>
    <w:pPr>
      <w:ind w:left="720"/>
      <w:contextualSpacing/>
    </w:pPr>
  </w:style>
  <w:style w:type="paragraph" w:customStyle="1" w:styleId="DCSubHeading1Level2">
    <w:name w:val="DC Sub Heading 1 Level 2"/>
    <w:basedOn w:val="Normal"/>
    <w:link w:val="DCSubHeading1Level2Char"/>
    <w:qFormat/>
    <w:rsid w:val="001C221E"/>
    <w:pPr>
      <w:spacing w:after="240" w:line="360" w:lineRule="auto"/>
    </w:pPr>
    <w:rPr>
      <w:rFonts w:ascii="Times New Roman Bold" w:hAnsi="Times New Roman Bold"/>
      <w:b/>
      <w:sz w:val="24"/>
    </w:rPr>
  </w:style>
  <w:style w:type="character" w:customStyle="1" w:styleId="DCSubHeading1Level2Char">
    <w:name w:val="DC Sub Heading 1 Level 2 Char"/>
    <w:basedOn w:val="DefaultParagraphFont"/>
    <w:link w:val="DCSubHeading1Level2"/>
    <w:rsid w:val="001C221E"/>
    <w:rPr>
      <w:rFonts w:ascii="Times New Roman Bold" w:hAnsi="Times New Roman Bold"/>
      <w:b/>
      <w:sz w:val="24"/>
    </w:rPr>
  </w:style>
  <w:style w:type="character" w:styleId="Hyperlink">
    <w:name w:val="Hyperlink"/>
    <w:basedOn w:val="DefaultParagraphFont"/>
    <w:uiPriority w:val="99"/>
    <w:rsid w:val="001C221E"/>
    <w:rPr>
      <w:color w:val="0000FF"/>
      <w:u w:val="single"/>
    </w:rPr>
  </w:style>
  <w:style w:type="paragraph" w:customStyle="1" w:styleId="Default">
    <w:name w:val="Default"/>
    <w:rsid w:val="00127D93"/>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9A7852"/>
    <w:rPr>
      <w:sz w:val="16"/>
      <w:szCs w:val="16"/>
    </w:rPr>
  </w:style>
  <w:style w:type="paragraph" w:styleId="CommentText">
    <w:name w:val="annotation text"/>
    <w:basedOn w:val="Normal"/>
    <w:link w:val="CommentTextChar"/>
    <w:uiPriority w:val="99"/>
    <w:semiHidden/>
    <w:unhideWhenUsed/>
    <w:rsid w:val="009A7852"/>
    <w:pPr>
      <w:spacing w:line="240" w:lineRule="auto"/>
    </w:pPr>
    <w:rPr>
      <w:sz w:val="20"/>
      <w:szCs w:val="20"/>
    </w:rPr>
  </w:style>
  <w:style w:type="character" w:customStyle="1" w:styleId="CommentTextChar">
    <w:name w:val="Comment Text Char"/>
    <w:basedOn w:val="DefaultParagraphFont"/>
    <w:link w:val="CommentText"/>
    <w:uiPriority w:val="99"/>
    <w:semiHidden/>
    <w:rsid w:val="009A7852"/>
    <w:rPr>
      <w:sz w:val="20"/>
      <w:szCs w:val="20"/>
    </w:rPr>
  </w:style>
  <w:style w:type="paragraph" w:styleId="CommentSubject">
    <w:name w:val="annotation subject"/>
    <w:basedOn w:val="CommentText"/>
    <w:next w:val="CommentText"/>
    <w:link w:val="CommentSubjectChar"/>
    <w:uiPriority w:val="99"/>
    <w:semiHidden/>
    <w:unhideWhenUsed/>
    <w:rsid w:val="009A7852"/>
    <w:rPr>
      <w:b/>
      <w:bCs/>
    </w:rPr>
  </w:style>
  <w:style w:type="character" w:customStyle="1" w:styleId="CommentSubjectChar">
    <w:name w:val="Comment Subject Char"/>
    <w:basedOn w:val="CommentTextChar"/>
    <w:link w:val="CommentSubject"/>
    <w:uiPriority w:val="99"/>
    <w:semiHidden/>
    <w:rsid w:val="009A7852"/>
    <w:rPr>
      <w:b/>
      <w:bCs/>
      <w:sz w:val="20"/>
      <w:szCs w:val="20"/>
    </w:rPr>
  </w:style>
  <w:style w:type="paragraph" w:styleId="BalloonText">
    <w:name w:val="Balloon Text"/>
    <w:basedOn w:val="Normal"/>
    <w:link w:val="BalloonTextChar"/>
    <w:uiPriority w:val="99"/>
    <w:semiHidden/>
    <w:unhideWhenUsed/>
    <w:rsid w:val="009A78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785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nectionterms.co.uk"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1759</Words>
  <Characters>10028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UK Power Networks</Company>
  <LinksUpToDate>false</LinksUpToDate>
  <CharactersWithSpaces>11764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Waymont, Peter</dc:creator>
  <cp:lastModifiedBy>Baker, Christopher</cp:lastModifiedBy>
  <cp:revision>7</cp:revision>
  <cp:lastPrinted>2015-11-06T16:19:00Z</cp:lastPrinted>
  <dcterms:created xsi:type="dcterms:W3CDTF">2015-11-09T18:24:00Z</dcterms:created>
  <dcterms:modified xsi:type="dcterms:W3CDTF">2015-11-10T08:34:00Z</dcterms:modified>
</cp:coreProperties>
</file>